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99B4" w14:textId="77777777" w:rsidR="009466EB" w:rsidRDefault="00116F95" w:rsidP="009B3A94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State of Arizona</w:t>
      </w:r>
    </w:p>
    <w:p w14:paraId="30BF83F4" w14:textId="0F7BC21E" w:rsidR="004E746B" w:rsidRDefault="004A14BB" w:rsidP="004E746B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Payment Card</w:t>
      </w:r>
      <w:r w:rsidR="009466EB">
        <w:rPr>
          <w:sz w:val="52"/>
          <w:szCs w:val="52"/>
        </w:rPr>
        <w:t xml:space="preserve"> Incident Response Plan</w:t>
      </w:r>
    </w:p>
    <w:p w14:paraId="3E360155" w14:textId="77777777" w:rsidR="004E746B" w:rsidRDefault="004E746B" w:rsidP="004E746B">
      <w:pPr>
        <w:pStyle w:val="Default"/>
        <w:jc w:val="center"/>
        <w:rPr>
          <w:sz w:val="52"/>
          <w:szCs w:val="52"/>
        </w:rPr>
      </w:pPr>
    </w:p>
    <w:p w14:paraId="38DDDD9D" w14:textId="23459554" w:rsidR="009466EB" w:rsidRPr="00526E4C" w:rsidRDefault="009466EB" w:rsidP="004E746B">
      <w:pPr>
        <w:pStyle w:val="Default"/>
        <w:rPr>
          <w:rFonts w:ascii="Arial" w:hAnsi="Arial" w:cs="Arial"/>
        </w:rPr>
      </w:pPr>
      <w:r w:rsidRPr="00526E4C">
        <w:rPr>
          <w:rFonts w:ascii="Arial" w:hAnsi="Arial" w:cs="Arial"/>
        </w:rPr>
        <w:t xml:space="preserve">To address </w:t>
      </w:r>
      <w:r w:rsidR="00414B3B">
        <w:rPr>
          <w:rFonts w:ascii="Arial" w:hAnsi="Arial" w:cs="Arial"/>
        </w:rPr>
        <w:t>payment card holder</w:t>
      </w:r>
      <w:r w:rsidRPr="00526E4C">
        <w:rPr>
          <w:rFonts w:ascii="Arial" w:hAnsi="Arial" w:cs="Arial"/>
        </w:rPr>
        <w:t xml:space="preserve"> security, the major </w:t>
      </w:r>
      <w:r w:rsidR="00522F8D">
        <w:rPr>
          <w:rFonts w:ascii="Arial" w:hAnsi="Arial" w:cs="Arial"/>
        </w:rPr>
        <w:t xml:space="preserve">credit </w:t>
      </w:r>
      <w:r w:rsidRPr="00526E4C">
        <w:rPr>
          <w:rFonts w:ascii="Arial" w:hAnsi="Arial" w:cs="Arial"/>
        </w:rPr>
        <w:t>card brands (Visa, MasterCard, Discover, American Express and</w:t>
      </w:r>
      <w:r w:rsidR="003B3899">
        <w:rPr>
          <w:rFonts w:ascii="Arial" w:hAnsi="Arial" w:cs="Arial"/>
        </w:rPr>
        <w:t xml:space="preserve"> the Japanese Credit Bureau (</w:t>
      </w:r>
      <w:r w:rsidRPr="00526E4C">
        <w:rPr>
          <w:rFonts w:ascii="Arial" w:hAnsi="Arial" w:cs="Arial"/>
        </w:rPr>
        <w:t>JCB</w:t>
      </w:r>
      <w:r w:rsidR="003B3899">
        <w:rPr>
          <w:rFonts w:ascii="Arial" w:hAnsi="Arial" w:cs="Arial"/>
        </w:rPr>
        <w:t>)</w:t>
      </w:r>
      <w:r w:rsidRPr="00526E4C">
        <w:rPr>
          <w:rFonts w:ascii="Arial" w:hAnsi="Arial" w:cs="Arial"/>
        </w:rPr>
        <w:t xml:space="preserve">) jointly established the </w:t>
      </w:r>
      <w:r w:rsidR="003B3899">
        <w:rPr>
          <w:rFonts w:ascii="Arial" w:hAnsi="Arial" w:cs="Arial"/>
        </w:rPr>
        <w:t>Payment Card Industry (</w:t>
      </w:r>
      <w:r w:rsidRPr="00526E4C">
        <w:rPr>
          <w:rFonts w:ascii="Arial" w:hAnsi="Arial" w:cs="Arial"/>
        </w:rPr>
        <w:t>PCI</w:t>
      </w:r>
      <w:r w:rsidR="003B3899">
        <w:rPr>
          <w:rFonts w:ascii="Arial" w:hAnsi="Arial" w:cs="Arial"/>
        </w:rPr>
        <w:t>)</w:t>
      </w:r>
      <w:r w:rsidRPr="00526E4C">
        <w:rPr>
          <w:rFonts w:ascii="Arial" w:hAnsi="Arial" w:cs="Arial"/>
        </w:rPr>
        <w:t xml:space="preserve"> Security Standards Council to administer the PCI Data Security Standards (PCI DSS) that provide specific guidelines for safeguarding cardholder information. One of these guidelines requires that merchants create a</w:t>
      </w:r>
      <w:r w:rsidR="00AD5428">
        <w:rPr>
          <w:rFonts w:ascii="Arial" w:hAnsi="Arial" w:cs="Arial"/>
        </w:rPr>
        <w:t>n</w:t>
      </w:r>
      <w:r w:rsidRPr="00526E4C">
        <w:rPr>
          <w:rFonts w:ascii="Arial" w:hAnsi="Arial" w:cs="Arial"/>
        </w:rPr>
        <w:t xml:space="preserve"> </w:t>
      </w:r>
      <w:r w:rsidR="003B3899">
        <w:rPr>
          <w:rFonts w:ascii="Arial" w:hAnsi="Arial" w:cs="Arial"/>
        </w:rPr>
        <w:t>I</w:t>
      </w:r>
      <w:r w:rsidRPr="00526E4C">
        <w:rPr>
          <w:rFonts w:ascii="Arial" w:hAnsi="Arial" w:cs="Arial"/>
        </w:rPr>
        <w:t xml:space="preserve">ncident </w:t>
      </w:r>
      <w:r w:rsidR="003B3899">
        <w:rPr>
          <w:rFonts w:ascii="Arial" w:hAnsi="Arial" w:cs="Arial"/>
        </w:rPr>
        <w:t>R</w:t>
      </w:r>
      <w:r w:rsidRPr="00526E4C">
        <w:rPr>
          <w:rFonts w:ascii="Arial" w:hAnsi="Arial" w:cs="Arial"/>
        </w:rPr>
        <w:t xml:space="preserve">esponse </w:t>
      </w:r>
      <w:r w:rsidR="003B3899">
        <w:rPr>
          <w:rFonts w:ascii="Arial" w:hAnsi="Arial" w:cs="Arial"/>
        </w:rPr>
        <w:t>T</w:t>
      </w:r>
      <w:r w:rsidRPr="00526E4C">
        <w:rPr>
          <w:rFonts w:ascii="Arial" w:hAnsi="Arial" w:cs="Arial"/>
        </w:rPr>
        <w:t>eam</w:t>
      </w:r>
      <w:r w:rsidR="00AD7DC3">
        <w:rPr>
          <w:rFonts w:ascii="Arial" w:hAnsi="Arial" w:cs="Arial"/>
        </w:rPr>
        <w:t xml:space="preserve"> and </w:t>
      </w:r>
      <w:r w:rsidRPr="00526E4C">
        <w:rPr>
          <w:rFonts w:ascii="Arial" w:hAnsi="Arial" w:cs="Arial"/>
        </w:rPr>
        <w:t xml:space="preserve">document an </w:t>
      </w:r>
      <w:r w:rsidR="003B3899">
        <w:rPr>
          <w:rFonts w:ascii="Arial" w:hAnsi="Arial" w:cs="Arial"/>
        </w:rPr>
        <w:t>I</w:t>
      </w:r>
      <w:r w:rsidRPr="00526E4C">
        <w:rPr>
          <w:rFonts w:ascii="Arial" w:hAnsi="Arial" w:cs="Arial"/>
        </w:rPr>
        <w:t xml:space="preserve">ncident </w:t>
      </w:r>
      <w:r w:rsidR="003B3899">
        <w:rPr>
          <w:rFonts w:ascii="Arial" w:hAnsi="Arial" w:cs="Arial"/>
        </w:rPr>
        <w:t>R</w:t>
      </w:r>
      <w:r w:rsidRPr="00526E4C">
        <w:rPr>
          <w:rFonts w:ascii="Arial" w:hAnsi="Arial" w:cs="Arial"/>
        </w:rPr>
        <w:t xml:space="preserve">esponse </w:t>
      </w:r>
      <w:r w:rsidR="003B3899">
        <w:rPr>
          <w:rFonts w:ascii="Arial" w:hAnsi="Arial" w:cs="Arial"/>
        </w:rPr>
        <w:t>P</w:t>
      </w:r>
      <w:r w:rsidRPr="00526E4C">
        <w:rPr>
          <w:rFonts w:ascii="Arial" w:hAnsi="Arial" w:cs="Arial"/>
        </w:rPr>
        <w:t xml:space="preserve">lan. The </w:t>
      </w:r>
      <w:r w:rsidR="004E746B" w:rsidRPr="00526E4C">
        <w:rPr>
          <w:rFonts w:ascii="Arial" w:hAnsi="Arial" w:cs="Arial"/>
        </w:rPr>
        <w:t>State of Arizona</w:t>
      </w:r>
      <w:r w:rsidRPr="00526E4C">
        <w:rPr>
          <w:rFonts w:ascii="Arial" w:hAnsi="Arial" w:cs="Arial"/>
        </w:rPr>
        <w:t xml:space="preserve"> </w:t>
      </w:r>
      <w:r w:rsidR="002B2978">
        <w:rPr>
          <w:rFonts w:ascii="Arial" w:hAnsi="Arial" w:cs="Arial"/>
        </w:rPr>
        <w:t>Payment</w:t>
      </w:r>
      <w:r w:rsidRPr="00526E4C">
        <w:rPr>
          <w:rFonts w:ascii="Arial" w:hAnsi="Arial" w:cs="Arial"/>
        </w:rPr>
        <w:t xml:space="preserve"> Card Incident Response Team (Response Team) is comprised of </w:t>
      </w:r>
      <w:r w:rsidR="004E746B" w:rsidRPr="00526E4C">
        <w:rPr>
          <w:rFonts w:ascii="Arial" w:hAnsi="Arial" w:cs="Arial"/>
        </w:rPr>
        <w:t xml:space="preserve">the State Treasurer’s Office, </w:t>
      </w:r>
      <w:r w:rsidR="004A54D5">
        <w:rPr>
          <w:rFonts w:ascii="Arial" w:hAnsi="Arial" w:cs="Arial"/>
        </w:rPr>
        <w:t xml:space="preserve">AZ Department of Homeland Security, </w:t>
      </w:r>
      <w:r w:rsidR="004E746B" w:rsidRPr="00526E4C">
        <w:rPr>
          <w:rFonts w:ascii="Arial" w:hAnsi="Arial" w:cs="Arial"/>
        </w:rPr>
        <w:t>and the Merchant Service Provider for the State of Arizona</w:t>
      </w:r>
      <w:r w:rsidR="001C2394">
        <w:rPr>
          <w:rFonts w:ascii="Arial" w:hAnsi="Arial" w:cs="Arial"/>
        </w:rPr>
        <w:t>.</w:t>
      </w:r>
      <w:r w:rsidRPr="00526E4C">
        <w:rPr>
          <w:rFonts w:ascii="Arial" w:hAnsi="Arial" w:cs="Arial"/>
        </w:rPr>
        <w:t xml:space="preserve"> </w:t>
      </w:r>
    </w:p>
    <w:p w14:paraId="328BB1AB" w14:textId="77777777" w:rsidR="00526E4C" w:rsidRPr="00526E4C" w:rsidRDefault="00526E4C" w:rsidP="004E746B">
      <w:pPr>
        <w:pStyle w:val="Default"/>
        <w:rPr>
          <w:rFonts w:ascii="Arial" w:hAnsi="Arial" w:cs="Arial"/>
        </w:rPr>
      </w:pPr>
    </w:p>
    <w:p w14:paraId="342BBA99" w14:textId="3E7D5ECC" w:rsidR="009466EB" w:rsidRDefault="009466EB" w:rsidP="009466EB">
      <w:pPr>
        <w:pStyle w:val="Default"/>
        <w:rPr>
          <w:rFonts w:ascii="Arial" w:hAnsi="Arial" w:cs="Arial"/>
        </w:rPr>
      </w:pPr>
      <w:r w:rsidRPr="00A05E54">
        <w:rPr>
          <w:rFonts w:ascii="Arial" w:hAnsi="Arial" w:cs="Arial"/>
        </w:rPr>
        <w:t>The Chief Information Securit</w:t>
      </w:r>
      <w:r w:rsidR="00526E4C" w:rsidRPr="00A05E54">
        <w:rPr>
          <w:rFonts w:ascii="Arial" w:hAnsi="Arial" w:cs="Arial"/>
        </w:rPr>
        <w:t>y Officer (CISO)</w:t>
      </w:r>
      <w:r w:rsidR="00526E4C">
        <w:rPr>
          <w:rFonts w:ascii="Arial" w:hAnsi="Arial" w:cs="Arial"/>
        </w:rPr>
        <w:t xml:space="preserve"> and the State Treasurer’s Office</w:t>
      </w:r>
      <w:r w:rsidR="00910157">
        <w:rPr>
          <w:rFonts w:ascii="Arial" w:hAnsi="Arial" w:cs="Arial"/>
        </w:rPr>
        <w:t xml:space="preserve"> </w:t>
      </w:r>
      <w:r w:rsidRPr="00526E4C">
        <w:rPr>
          <w:rFonts w:ascii="Arial" w:hAnsi="Arial" w:cs="Arial"/>
        </w:rPr>
        <w:t xml:space="preserve">lead the </w:t>
      </w:r>
      <w:r w:rsidR="00E600E4" w:rsidRPr="00526E4C">
        <w:rPr>
          <w:rFonts w:ascii="Arial" w:hAnsi="Arial" w:cs="Arial"/>
        </w:rPr>
        <w:t>Response Team</w:t>
      </w:r>
      <w:r w:rsidRPr="00526E4C">
        <w:rPr>
          <w:rFonts w:ascii="Arial" w:hAnsi="Arial" w:cs="Arial"/>
        </w:rPr>
        <w:t xml:space="preserve"> when an incident occurs. The team also includes representatives </w:t>
      </w:r>
      <w:r w:rsidR="007D3E78">
        <w:rPr>
          <w:rFonts w:ascii="Arial" w:hAnsi="Arial" w:cs="Arial"/>
        </w:rPr>
        <w:t>who will be notified as needed.</w:t>
      </w:r>
      <w:r w:rsidR="00AD7DC3">
        <w:rPr>
          <w:rFonts w:ascii="Arial" w:hAnsi="Arial" w:cs="Arial"/>
        </w:rPr>
        <w:t xml:space="preserve"> The response team will determine who </w:t>
      </w:r>
      <w:r w:rsidR="00AD7DC3" w:rsidRPr="00526E4C">
        <w:rPr>
          <w:rFonts w:ascii="Arial" w:hAnsi="Arial" w:cs="Arial"/>
        </w:rPr>
        <w:t>should be notified of the breach.</w:t>
      </w:r>
    </w:p>
    <w:p w14:paraId="0CA25262" w14:textId="77777777" w:rsidR="00526E4C" w:rsidRPr="00526E4C" w:rsidRDefault="00526E4C" w:rsidP="009466EB">
      <w:pPr>
        <w:pStyle w:val="Default"/>
        <w:rPr>
          <w:rFonts w:ascii="Arial" w:hAnsi="Arial" w:cs="Arial"/>
        </w:rPr>
      </w:pPr>
    </w:p>
    <w:p w14:paraId="4A3F2210" w14:textId="075059AD" w:rsidR="009466EB" w:rsidRDefault="00526E4C" w:rsidP="00A05E54">
      <w:pPr>
        <w:pStyle w:val="Default"/>
        <w:numPr>
          <w:ilvl w:val="0"/>
          <w:numId w:val="9"/>
        </w:numPr>
        <w:rPr>
          <w:rFonts w:ascii="Arial" w:hAnsi="Arial" w:cs="Arial"/>
        </w:rPr>
      </w:pPr>
      <w:bookmarkStart w:id="0" w:name="_Hlk496632336"/>
      <w:r>
        <w:rPr>
          <w:rFonts w:ascii="Arial" w:hAnsi="Arial" w:cs="Arial"/>
        </w:rPr>
        <w:t>Governor’s</w:t>
      </w:r>
      <w:r w:rsidR="009466EB" w:rsidRPr="00526E4C">
        <w:rPr>
          <w:rFonts w:ascii="Arial" w:hAnsi="Arial" w:cs="Arial"/>
        </w:rPr>
        <w:t xml:space="preserve"> Office </w:t>
      </w:r>
    </w:p>
    <w:p w14:paraId="2BAABC5C" w14:textId="48463BD8" w:rsidR="003322C0" w:rsidRDefault="003322C0" w:rsidP="003322C0">
      <w:pPr>
        <w:pStyle w:val="Default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Jean Bell</w:t>
      </w:r>
    </w:p>
    <w:p w14:paraId="4972A24A" w14:textId="042D17C4" w:rsidR="003322C0" w:rsidRDefault="003322C0" w:rsidP="003322C0">
      <w:pPr>
        <w:pStyle w:val="Default"/>
        <w:numPr>
          <w:ilvl w:val="2"/>
          <w:numId w:val="9"/>
        </w:numPr>
        <w:rPr>
          <w:rFonts w:ascii="Arial" w:hAnsi="Arial" w:cs="Arial"/>
        </w:rPr>
      </w:pPr>
      <w:hyperlink r:id="rId8" w:history="1">
        <w:r w:rsidRPr="00916B61">
          <w:rPr>
            <w:rStyle w:val="Hyperlink"/>
            <w:rFonts w:ascii="Arial" w:hAnsi="Arial" w:cs="Arial"/>
          </w:rPr>
          <w:t>jbell@az.gov</w:t>
        </w:r>
      </w:hyperlink>
      <w:r>
        <w:rPr>
          <w:rFonts w:ascii="Arial" w:hAnsi="Arial" w:cs="Arial"/>
        </w:rPr>
        <w:t xml:space="preserve"> </w:t>
      </w:r>
    </w:p>
    <w:p w14:paraId="50F56031" w14:textId="0BB72143" w:rsidR="003322C0" w:rsidRDefault="003322C0" w:rsidP="003322C0">
      <w:pPr>
        <w:pStyle w:val="Default"/>
        <w:numPr>
          <w:ilvl w:val="1"/>
          <w:numId w:val="9"/>
        </w:numPr>
        <w:rPr>
          <w:rFonts w:ascii="Arial" w:hAnsi="Arial" w:cs="Arial"/>
        </w:rPr>
      </w:pPr>
      <w:r w:rsidRPr="003322C0">
        <w:rPr>
          <w:rFonts w:ascii="Arial" w:hAnsi="Arial" w:cs="Arial"/>
        </w:rPr>
        <w:t>John Mccleve</w:t>
      </w:r>
    </w:p>
    <w:p w14:paraId="0B83AEFB" w14:textId="484E5C0B" w:rsidR="003322C0" w:rsidRPr="00526E4C" w:rsidRDefault="003322C0" w:rsidP="003322C0">
      <w:pPr>
        <w:pStyle w:val="Default"/>
        <w:numPr>
          <w:ilvl w:val="2"/>
          <w:numId w:val="9"/>
        </w:numPr>
        <w:rPr>
          <w:rFonts w:ascii="Arial" w:hAnsi="Arial" w:cs="Arial"/>
        </w:rPr>
      </w:pPr>
      <w:hyperlink r:id="rId9" w:history="1">
        <w:r w:rsidRPr="00916B61">
          <w:rPr>
            <w:rStyle w:val="Hyperlink"/>
            <w:rFonts w:ascii="Arial" w:hAnsi="Arial" w:cs="Arial"/>
          </w:rPr>
          <w:t>jmccleve@az.gov</w:t>
        </w:r>
      </w:hyperlink>
      <w:r>
        <w:rPr>
          <w:rFonts w:ascii="Arial" w:hAnsi="Arial" w:cs="Arial"/>
        </w:rPr>
        <w:t xml:space="preserve"> </w:t>
      </w:r>
    </w:p>
    <w:p w14:paraId="7933E7A5" w14:textId="7FC3D9ED" w:rsidR="009466EB" w:rsidRPr="00BB4374" w:rsidRDefault="004E746B" w:rsidP="00A05E54">
      <w:pPr>
        <w:pStyle w:val="Default"/>
        <w:numPr>
          <w:ilvl w:val="0"/>
          <w:numId w:val="9"/>
        </w:numPr>
        <w:tabs>
          <w:tab w:val="left" w:pos="3156"/>
        </w:tabs>
        <w:rPr>
          <w:rFonts w:ascii="Arial" w:hAnsi="Arial" w:cs="Arial"/>
          <w:lang w:val="fr-FR"/>
        </w:rPr>
      </w:pPr>
      <w:r w:rsidRPr="00BB4374">
        <w:rPr>
          <w:rFonts w:ascii="Arial" w:hAnsi="Arial" w:cs="Arial"/>
          <w:lang w:val="fr-FR"/>
        </w:rPr>
        <w:t xml:space="preserve">GAO </w:t>
      </w:r>
      <w:r w:rsidR="00EC039B">
        <w:rPr>
          <w:rFonts w:ascii="Arial" w:hAnsi="Arial" w:cs="Arial"/>
          <w:lang w:val="fr-FR"/>
        </w:rPr>
        <w:t>Internal</w:t>
      </w:r>
      <w:r w:rsidR="000D4194" w:rsidRPr="00BB4374">
        <w:rPr>
          <w:rFonts w:ascii="Arial" w:hAnsi="Arial" w:cs="Arial"/>
          <w:lang w:val="fr-FR"/>
        </w:rPr>
        <w:t xml:space="preserve"> Audit</w:t>
      </w:r>
      <w:r w:rsidR="007907F8" w:rsidRPr="00BB4374">
        <w:rPr>
          <w:rFonts w:ascii="Arial" w:hAnsi="Arial" w:cs="Arial"/>
          <w:lang w:val="fr-FR"/>
        </w:rPr>
        <w:t xml:space="preserve"> </w:t>
      </w:r>
    </w:p>
    <w:p w14:paraId="03C2FBED" w14:textId="6A477256" w:rsidR="00EF4E77" w:rsidRDefault="00EF4E77" w:rsidP="00EF4E77">
      <w:pPr>
        <w:pStyle w:val="Default"/>
        <w:numPr>
          <w:ilvl w:val="1"/>
          <w:numId w:val="9"/>
        </w:numPr>
        <w:tabs>
          <w:tab w:val="left" w:pos="3156"/>
        </w:tabs>
        <w:rPr>
          <w:rFonts w:ascii="Arial" w:hAnsi="Arial" w:cs="Arial"/>
        </w:rPr>
      </w:pPr>
      <w:r w:rsidRPr="00EF4E77">
        <w:rPr>
          <w:rFonts w:ascii="Arial" w:hAnsi="Arial" w:cs="Arial"/>
        </w:rPr>
        <w:t>Christy Kramer</w:t>
      </w:r>
      <w:r>
        <w:rPr>
          <w:rFonts w:ascii="Arial" w:hAnsi="Arial" w:cs="Arial"/>
        </w:rPr>
        <w:t xml:space="preserve">, </w:t>
      </w:r>
      <w:r w:rsidRPr="00EF4E77">
        <w:rPr>
          <w:rFonts w:ascii="Arial" w:hAnsi="Arial" w:cs="Arial"/>
        </w:rPr>
        <w:t>Internal Audit &amp; Policy Manager</w:t>
      </w:r>
    </w:p>
    <w:p w14:paraId="51FA32C5" w14:textId="7CA21AC6" w:rsidR="00EF4E77" w:rsidRDefault="00EF4E77" w:rsidP="00EF4E77">
      <w:pPr>
        <w:pStyle w:val="Default"/>
        <w:numPr>
          <w:ilvl w:val="2"/>
          <w:numId w:val="9"/>
        </w:numPr>
        <w:tabs>
          <w:tab w:val="left" w:pos="3156"/>
        </w:tabs>
        <w:rPr>
          <w:rFonts w:ascii="Arial" w:hAnsi="Arial" w:cs="Arial"/>
        </w:rPr>
      </w:pPr>
      <w:hyperlink r:id="rId10" w:history="1">
        <w:r w:rsidRPr="00FF4D5C">
          <w:rPr>
            <w:rStyle w:val="Hyperlink"/>
            <w:rFonts w:ascii="Arial" w:hAnsi="Arial" w:cs="Arial"/>
          </w:rPr>
          <w:t>christy.kramer@azdoa.gov</w:t>
        </w:r>
      </w:hyperlink>
      <w:r>
        <w:rPr>
          <w:rFonts w:ascii="Arial" w:hAnsi="Arial" w:cs="Arial"/>
        </w:rPr>
        <w:t xml:space="preserve"> </w:t>
      </w:r>
    </w:p>
    <w:p w14:paraId="3D29ADCF" w14:textId="7E6E7121" w:rsidR="00EF4E77" w:rsidRDefault="00EF4E77" w:rsidP="00EF4E77">
      <w:pPr>
        <w:pStyle w:val="Default"/>
        <w:numPr>
          <w:ilvl w:val="1"/>
          <w:numId w:val="9"/>
        </w:numPr>
        <w:tabs>
          <w:tab w:val="left" w:pos="3156"/>
        </w:tabs>
        <w:rPr>
          <w:rFonts w:ascii="Arial" w:hAnsi="Arial" w:cs="Arial"/>
        </w:rPr>
      </w:pPr>
      <w:r w:rsidRPr="00EF4E77">
        <w:rPr>
          <w:rFonts w:ascii="Arial" w:hAnsi="Arial" w:cs="Arial"/>
        </w:rPr>
        <w:t>Angela R. Dillard, CPA</w:t>
      </w:r>
      <w:r>
        <w:rPr>
          <w:rFonts w:ascii="Arial" w:hAnsi="Arial" w:cs="Arial"/>
        </w:rPr>
        <w:t xml:space="preserve">, </w:t>
      </w:r>
      <w:r w:rsidRPr="00EF4E77">
        <w:rPr>
          <w:rFonts w:ascii="Arial" w:hAnsi="Arial" w:cs="Arial"/>
        </w:rPr>
        <w:t>Statewide Chief Financial Officer</w:t>
      </w:r>
    </w:p>
    <w:p w14:paraId="6DF70BB3" w14:textId="324CE0A2" w:rsidR="00EF4E77" w:rsidRDefault="00EF4E77" w:rsidP="00EF4E77">
      <w:pPr>
        <w:pStyle w:val="Default"/>
        <w:numPr>
          <w:ilvl w:val="2"/>
          <w:numId w:val="9"/>
        </w:numPr>
        <w:tabs>
          <w:tab w:val="left" w:pos="3156"/>
        </w:tabs>
        <w:rPr>
          <w:rFonts w:ascii="Arial" w:hAnsi="Arial" w:cs="Arial"/>
        </w:rPr>
      </w:pPr>
      <w:hyperlink r:id="rId11" w:history="1">
        <w:r w:rsidRPr="00FF4D5C">
          <w:rPr>
            <w:rStyle w:val="Hyperlink"/>
            <w:rFonts w:ascii="Arial" w:hAnsi="Arial" w:cs="Arial"/>
          </w:rPr>
          <w:t>angela.dillard@azdoa.gov</w:t>
        </w:r>
      </w:hyperlink>
      <w:r>
        <w:rPr>
          <w:rFonts w:ascii="Arial" w:hAnsi="Arial" w:cs="Arial"/>
        </w:rPr>
        <w:t xml:space="preserve"> </w:t>
      </w:r>
    </w:p>
    <w:p w14:paraId="74833FA7" w14:textId="2F650103" w:rsidR="00B41FC8" w:rsidRDefault="00B41FC8" w:rsidP="00B41FC8">
      <w:pPr>
        <w:pStyle w:val="Default"/>
        <w:numPr>
          <w:ilvl w:val="1"/>
          <w:numId w:val="9"/>
        </w:numPr>
        <w:tabs>
          <w:tab w:val="left" w:pos="3156"/>
        </w:tabs>
        <w:rPr>
          <w:rFonts w:ascii="Arial" w:hAnsi="Arial" w:cs="Arial"/>
        </w:rPr>
      </w:pPr>
      <w:r>
        <w:rPr>
          <w:rFonts w:ascii="Arial" w:hAnsi="Arial" w:cs="Arial"/>
        </w:rPr>
        <w:t>Internal Audit Team</w:t>
      </w:r>
    </w:p>
    <w:p w14:paraId="0780CD7C" w14:textId="0BC81B12" w:rsidR="00B41FC8" w:rsidRPr="00B41FC8" w:rsidRDefault="00B41FC8" w:rsidP="00B41FC8">
      <w:pPr>
        <w:pStyle w:val="Default"/>
        <w:numPr>
          <w:ilvl w:val="2"/>
          <w:numId w:val="9"/>
        </w:numPr>
        <w:tabs>
          <w:tab w:val="left" w:pos="3156"/>
        </w:tabs>
        <w:rPr>
          <w:rFonts w:ascii="Arial" w:hAnsi="Arial" w:cs="Arial"/>
        </w:rPr>
      </w:pPr>
      <w:hyperlink r:id="rId12" w:history="1">
        <w:r w:rsidRPr="00652AEF">
          <w:rPr>
            <w:rStyle w:val="Hyperlink"/>
            <w:rFonts w:ascii="Arial" w:hAnsi="Arial" w:cs="Arial"/>
          </w:rPr>
          <w:t>gaointernalaudit@azdoa.gov</w:t>
        </w:r>
      </w:hyperlink>
      <w:r>
        <w:rPr>
          <w:rFonts w:ascii="Arial" w:hAnsi="Arial" w:cs="Arial"/>
        </w:rPr>
        <w:t xml:space="preserve"> </w:t>
      </w:r>
    </w:p>
    <w:p w14:paraId="1B6F8F81" w14:textId="77777777" w:rsidR="005E21CA" w:rsidRDefault="00A05E54" w:rsidP="00EF4E77">
      <w:pPr>
        <w:pStyle w:val="Default"/>
        <w:numPr>
          <w:ilvl w:val="0"/>
          <w:numId w:val="9"/>
        </w:numPr>
        <w:tabs>
          <w:tab w:val="left" w:pos="3156"/>
        </w:tabs>
        <w:rPr>
          <w:rFonts w:ascii="Arial" w:hAnsi="Arial" w:cs="Arial"/>
        </w:rPr>
      </w:pPr>
      <w:r w:rsidRPr="00EF4E77">
        <w:rPr>
          <w:rFonts w:ascii="Arial" w:hAnsi="Arial" w:cs="Arial"/>
        </w:rPr>
        <w:t>Auditor General</w:t>
      </w:r>
    </w:p>
    <w:p w14:paraId="1DAF6ABC" w14:textId="53136E7B" w:rsidR="005E21CA" w:rsidRPr="00B41FC8" w:rsidRDefault="00B41FC8" w:rsidP="005E21CA">
      <w:pPr>
        <w:pStyle w:val="Default"/>
        <w:numPr>
          <w:ilvl w:val="1"/>
          <w:numId w:val="9"/>
        </w:numPr>
        <w:tabs>
          <w:tab w:val="left" w:pos="3156"/>
        </w:tabs>
        <w:rPr>
          <w:rFonts w:ascii="Arial" w:hAnsi="Arial" w:cs="Arial"/>
          <w:lang w:val="fr-FR"/>
        </w:rPr>
      </w:pPr>
      <w:r w:rsidRPr="00B41FC8">
        <w:rPr>
          <w:rFonts w:ascii="Arial" w:hAnsi="Arial" w:cs="Arial"/>
          <w:lang w:val="fr-FR"/>
        </w:rPr>
        <w:t>Julie Cantrell</w:t>
      </w:r>
      <w:r w:rsidR="005E21CA" w:rsidRPr="00B41FC8">
        <w:rPr>
          <w:rFonts w:ascii="Arial" w:hAnsi="Arial" w:cs="Arial"/>
          <w:lang w:val="fr-FR"/>
        </w:rPr>
        <w:t xml:space="preserve">, Financial Audit Manager </w:t>
      </w:r>
    </w:p>
    <w:p w14:paraId="5C0E37D8" w14:textId="297D8A3B" w:rsidR="00EF4E77" w:rsidRPr="00B41FC8" w:rsidRDefault="00B41FC8" w:rsidP="005E21CA">
      <w:pPr>
        <w:pStyle w:val="Default"/>
        <w:numPr>
          <w:ilvl w:val="2"/>
          <w:numId w:val="9"/>
        </w:numPr>
        <w:tabs>
          <w:tab w:val="left" w:pos="3156"/>
        </w:tabs>
        <w:rPr>
          <w:rStyle w:val="Hyperlink"/>
        </w:rPr>
      </w:pPr>
      <w:hyperlink r:id="rId13" w:history="1">
        <w:r w:rsidRPr="00B41FC8">
          <w:rPr>
            <w:rStyle w:val="Hyperlink"/>
            <w:rFonts w:ascii="Arial" w:hAnsi="Arial" w:cs="Arial"/>
          </w:rPr>
          <w:t>jcantrell@azauditor.gov</w:t>
        </w:r>
      </w:hyperlink>
      <w:r w:rsidRPr="00B41FC8">
        <w:rPr>
          <w:rStyle w:val="Hyperlink"/>
          <w:rFonts w:ascii="Arial" w:hAnsi="Arial" w:cs="Arial"/>
        </w:rPr>
        <w:t xml:space="preserve"> </w:t>
      </w:r>
      <w:r w:rsidR="005E21CA" w:rsidRPr="00B41FC8">
        <w:rPr>
          <w:rStyle w:val="Hyperlink"/>
        </w:rPr>
        <w:t xml:space="preserve"> </w:t>
      </w:r>
      <w:r w:rsidR="007907F8" w:rsidRPr="00B41FC8">
        <w:rPr>
          <w:rStyle w:val="Hyperlink"/>
        </w:rPr>
        <w:t xml:space="preserve"> </w:t>
      </w:r>
      <w:r w:rsidR="005E21CA" w:rsidRPr="00B41FC8">
        <w:rPr>
          <w:rStyle w:val="Hyperlink"/>
        </w:rPr>
        <w:t xml:space="preserve"> </w:t>
      </w:r>
    </w:p>
    <w:p w14:paraId="2402BCF1" w14:textId="77777777" w:rsidR="004273A5" w:rsidRDefault="009466EB" w:rsidP="00A05E54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526E4C">
        <w:rPr>
          <w:rFonts w:ascii="Arial" w:hAnsi="Arial" w:cs="Arial"/>
        </w:rPr>
        <w:t xml:space="preserve">Office of </w:t>
      </w:r>
      <w:r w:rsidR="004E746B" w:rsidRPr="00526E4C">
        <w:rPr>
          <w:rFonts w:ascii="Arial" w:hAnsi="Arial" w:cs="Arial"/>
        </w:rPr>
        <w:t xml:space="preserve">Attorney General </w:t>
      </w:r>
    </w:p>
    <w:p w14:paraId="67353C99" w14:textId="260AC2A6" w:rsidR="009466EB" w:rsidRDefault="004273A5" w:rsidP="004273A5">
      <w:pPr>
        <w:pStyle w:val="Default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Leslie </w:t>
      </w:r>
      <w:r w:rsidR="00615754">
        <w:rPr>
          <w:rFonts w:ascii="Arial" w:hAnsi="Arial" w:cs="Arial"/>
        </w:rPr>
        <w:t>Heathcotte</w:t>
      </w:r>
      <w:r>
        <w:rPr>
          <w:rFonts w:ascii="Arial" w:hAnsi="Arial" w:cs="Arial"/>
        </w:rPr>
        <w:t xml:space="preserve">, </w:t>
      </w:r>
      <w:r w:rsidRPr="004273A5">
        <w:rPr>
          <w:rFonts w:ascii="Arial" w:hAnsi="Arial" w:cs="Arial"/>
        </w:rPr>
        <w:t xml:space="preserve">AGO Chief </w:t>
      </w:r>
      <w:r w:rsidR="00615754">
        <w:rPr>
          <w:rFonts w:ascii="Arial" w:hAnsi="Arial" w:cs="Arial"/>
        </w:rPr>
        <w:t>Operating Officer</w:t>
      </w:r>
    </w:p>
    <w:p w14:paraId="20848F26" w14:textId="3878F061" w:rsidR="004273A5" w:rsidRPr="00615754" w:rsidRDefault="00615754" w:rsidP="004273A5">
      <w:pPr>
        <w:pStyle w:val="Default"/>
        <w:numPr>
          <w:ilvl w:val="2"/>
          <w:numId w:val="9"/>
        </w:numPr>
        <w:rPr>
          <w:rStyle w:val="Hyperlink"/>
          <w:rFonts w:ascii="Arial" w:hAnsi="Arial" w:cs="Arial"/>
        </w:rPr>
      </w:pPr>
      <w:r w:rsidRPr="00615754">
        <w:rPr>
          <w:rStyle w:val="Hyperlink"/>
          <w:rFonts w:ascii="Arial" w:hAnsi="Arial" w:cs="Arial"/>
        </w:rPr>
        <w:t>leslie.heathcotte@azag.gov</w:t>
      </w:r>
      <w:r w:rsidR="00330B01" w:rsidRPr="00615754">
        <w:rPr>
          <w:rStyle w:val="Hyperlink"/>
          <w:rFonts w:ascii="Arial" w:hAnsi="Arial" w:cs="Arial"/>
        </w:rPr>
        <w:t xml:space="preserve"> </w:t>
      </w:r>
    </w:p>
    <w:p w14:paraId="0B536458" w14:textId="7E565CD3" w:rsidR="00467762" w:rsidRDefault="00467762" w:rsidP="006031C5">
      <w:pPr>
        <w:pStyle w:val="Default"/>
        <w:rPr>
          <w:rFonts w:ascii="Arial" w:hAnsi="Arial" w:cs="Arial"/>
        </w:rPr>
      </w:pPr>
    </w:p>
    <w:p w14:paraId="5233FFD7" w14:textId="76C8E249" w:rsidR="00467762" w:rsidRPr="006031C5" w:rsidRDefault="00467762" w:rsidP="006031C5">
      <w:pPr>
        <w:pStyle w:val="Default"/>
        <w:jc w:val="both"/>
        <w:rPr>
          <w:rFonts w:ascii="Arial" w:hAnsi="Arial" w:cs="Arial"/>
          <w:i/>
        </w:rPr>
      </w:pPr>
      <w:r w:rsidRPr="006031C5">
        <w:rPr>
          <w:rFonts w:ascii="Arial" w:hAnsi="Arial" w:cs="Arial"/>
          <w:i/>
          <w:highlight w:val="yellow"/>
        </w:rPr>
        <w:t xml:space="preserve">(Suggestion, if your agency executive staff would like to be informed prior to reporting to the </w:t>
      </w:r>
      <w:proofErr w:type="spellStart"/>
      <w:r w:rsidRPr="006031C5">
        <w:rPr>
          <w:rFonts w:ascii="Arial" w:hAnsi="Arial" w:cs="Arial"/>
          <w:i/>
          <w:highlight w:val="yellow"/>
        </w:rPr>
        <w:t>PCIResponse</w:t>
      </w:r>
      <w:proofErr w:type="spellEnd"/>
      <w:r w:rsidRPr="006031C5">
        <w:rPr>
          <w:rFonts w:ascii="Arial" w:hAnsi="Arial" w:cs="Arial"/>
          <w:i/>
          <w:highlight w:val="yellow"/>
        </w:rPr>
        <w:t xml:space="preserve"> team, please add a line here indicating such)</w:t>
      </w:r>
    </w:p>
    <w:bookmarkEnd w:id="0"/>
    <w:p w14:paraId="0062A8EE" w14:textId="77777777" w:rsidR="009466EB" w:rsidRPr="00526E4C" w:rsidRDefault="009466EB" w:rsidP="009466EB">
      <w:pPr>
        <w:pStyle w:val="Default"/>
        <w:rPr>
          <w:rFonts w:ascii="Arial" w:hAnsi="Arial" w:cs="Arial"/>
        </w:rPr>
      </w:pPr>
    </w:p>
    <w:p w14:paraId="4425B022" w14:textId="63D4EEA5" w:rsidR="00CB4DD5" w:rsidRDefault="00CB4DD5" w:rsidP="006871B5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61140A43" w14:textId="77777777" w:rsidR="0026616C" w:rsidRPr="00EF4E77" w:rsidRDefault="0026616C" w:rsidP="006871B5">
      <w:pPr>
        <w:pStyle w:val="Default"/>
        <w:rPr>
          <w:rFonts w:ascii="Arial" w:hAnsi="Arial" w:cs="Arial"/>
          <w:color w:val="auto"/>
        </w:rPr>
      </w:pPr>
    </w:p>
    <w:p w14:paraId="63F762CA" w14:textId="492502F6" w:rsidR="00931E3D" w:rsidRPr="00526E4C" w:rsidRDefault="009466EB" w:rsidP="00640C4C">
      <w:pPr>
        <w:pStyle w:val="Default"/>
        <w:numPr>
          <w:ilvl w:val="0"/>
          <w:numId w:val="1"/>
        </w:numPr>
        <w:rPr>
          <w:rFonts w:ascii="Arial" w:hAnsi="Arial" w:cs="Arial"/>
          <w:color w:val="0000FF"/>
        </w:rPr>
      </w:pPr>
      <w:r w:rsidRPr="00526E4C">
        <w:rPr>
          <w:rFonts w:ascii="Arial" w:hAnsi="Arial" w:cs="Arial"/>
        </w:rPr>
        <w:lastRenderedPageBreak/>
        <w:t xml:space="preserve">All incidents must be immediately reported by </w:t>
      </w:r>
      <w:r w:rsidR="00640C4C">
        <w:rPr>
          <w:rFonts w:ascii="Arial" w:hAnsi="Arial" w:cs="Arial"/>
        </w:rPr>
        <w:t xml:space="preserve">contacting </w:t>
      </w:r>
      <w:hyperlink r:id="rId14" w:history="1">
        <w:r w:rsidR="003B3899" w:rsidRPr="00593B9C">
          <w:rPr>
            <w:rStyle w:val="Hyperlink"/>
            <w:rFonts w:ascii="Arial" w:hAnsi="Arial" w:cs="Arial"/>
          </w:rPr>
          <w:t>PCIResponse@aztreasury.gov</w:t>
        </w:r>
      </w:hyperlink>
      <w:r w:rsidR="00640C4C">
        <w:rPr>
          <w:rFonts w:ascii="Arial" w:hAnsi="Arial" w:cs="Arial"/>
        </w:rPr>
        <w:t xml:space="preserve">. </w:t>
      </w:r>
    </w:p>
    <w:p w14:paraId="2495BF4B" w14:textId="77777777" w:rsidR="009466EB" w:rsidRPr="00526E4C" w:rsidRDefault="009466EB" w:rsidP="00931E3D">
      <w:pPr>
        <w:pStyle w:val="Default"/>
        <w:rPr>
          <w:rFonts w:ascii="Arial" w:hAnsi="Arial" w:cs="Arial"/>
          <w:color w:val="0000FF"/>
        </w:rPr>
      </w:pPr>
    </w:p>
    <w:p w14:paraId="1FD8754B" w14:textId="5FB48205" w:rsidR="009466EB" w:rsidRDefault="009466EB" w:rsidP="00E70CF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26E4C">
        <w:rPr>
          <w:rFonts w:ascii="Arial" w:hAnsi="Arial" w:cs="Arial"/>
        </w:rPr>
        <w:t xml:space="preserve">The </w:t>
      </w:r>
      <w:r w:rsidR="00E600E4" w:rsidRPr="00526E4C">
        <w:rPr>
          <w:rFonts w:ascii="Arial" w:hAnsi="Arial" w:cs="Arial"/>
        </w:rPr>
        <w:t xml:space="preserve">incident </w:t>
      </w:r>
      <w:r w:rsidR="00446CDC">
        <w:rPr>
          <w:rFonts w:ascii="Arial" w:hAnsi="Arial" w:cs="Arial"/>
        </w:rPr>
        <w:t>emails</w:t>
      </w:r>
      <w:r w:rsidRPr="00526E4C">
        <w:rPr>
          <w:rFonts w:ascii="Arial" w:hAnsi="Arial" w:cs="Arial"/>
        </w:rPr>
        <w:t xml:space="preserve"> will notify all members of the Response Team. </w:t>
      </w:r>
    </w:p>
    <w:p w14:paraId="4E1877F1" w14:textId="77777777" w:rsidR="00E70CFA" w:rsidRPr="00526E4C" w:rsidRDefault="00E70CFA" w:rsidP="00E70CFA">
      <w:pPr>
        <w:pStyle w:val="Default"/>
        <w:rPr>
          <w:rFonts w:ascii="Arial" w:hAnsi="Arial" w:cs="Arial"/>
        </w:rPr>
      </w:pPr>
    </w:p>
    <w:p w14:paraId="1BBE2D26" w14:textId="2890543C" w:rsidR="009466EB" w:rsidRDefault="009466EB" w:rsidP="00E70CF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26E4C">
        <w:rPr>
          <w:rFonts w:ascii="Arial" w:hAnsi="Arial" w:cs="Arial"/>
        </w:rPr>
        <w:t xml:space="preserve">The Response Team, along with </w:t>
      </w:r>
      <w:r w:rsidR="00E70CFA">
        <w:rPr>
          <w:rFonts w:ascii="Arial" w:hAnsi="Arial" w:cs="Arial"/>
        </w:rPr>
        <w:t>the</w:t>
      </w:r>
      <w:r w:rsidR="00DA388B">
        <w:rPr>
          <w:rFonts w:ascii="Arial" w:hAnsi="Arial" w:cs="Arial"/>
        </w:rPr>
        <w:t xml:space="preserve"> staff of the</w:t>
      </w:r>
      <w:r w:rsidR="00E70CFA">
        <w:rPr>
          <w:rFonts w:ascii="Arial" w:hAnsi="Arial" w:cs="Arial"/>
        </w:rPr>
        <w:t xml:space="preserve"> compromised agency</w:t>
      </w:r>
      <w:r w:rsidRPr="00526E4C">
        <w:rPr>
          <w:rFonts w:ascii="Arial" w:hAnsi="Arial" w:cs="Arial"/>
        </w:rPr>
        <w:t xml:space="preserve">, will investigate the incident and assist in limiting the exposure of cardholder data. </w:t>
      </w:r>
    </w:p>
    <w:p w14:paraId="69D6C10D" w14:textId="77777777" w:rsidR="00E70CFA" w:rsidRPr="00526E4C" w:rsidRDefault="00E70CFA" w:rsidP="00E70CFA">
      <w:pPr>
        <w:pStyle w:val="Default"/>
        <w:rPr>
          <w:rFonts w:ascii="Arial" w:hAnsi="Arial" w:cs="Arial"/>
        </w:rPr>
      </w:pPr>
    </w:p>
    <w:p w14:paraId="6EB8FD0A" w14:textId="2D577718" w:rsidR="009466EB" w:rsidRDefault="009466EB" w:rsidP="00E70CF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26E4C">
        <w:rPr>
          <w:rFonts w:ascii="Arial" w:hAnsi="Arial" w:cs="Arial"/>
        </w:rPr>
        <w:t xml:space="preserve">The Response Team will resolve the problem to the satisfaction of all parties involved, including reporting the incident and findings to the appropriate parties (credit card associations, </w:t>
      </w:r>
      <w:r w:rsidR="002B2978">
        <w:rPr>
          <w:rFonts w:ascii="Arial" w:hAnsi="Arial" w:cs="Arial"/>
        </w:rPr>
        <w:t>payment</w:t>
      </w:r>
      <w:r w:rsidRPr="00526E4C">
        <w:rPr>
          <w:rFonts w:ascii="Arial" w:hAnsi="Arial" w:cs="Arial"/>
        </w:rPr>
        <w:t xml:space="preserve"> card processors, etc.) as necessary. </w:t>
      </w:r>
    </w:p>
    <w:p w14:paraId="49D0695C" w14:textId="77777777" w:rsidR="00E70CFA" w:rsidRPr="00526E4C" w:rsidRDefault="00E70CFA" w:rsidP="00E70CFA">
      <w:pPr>
        <w:pStyle w:val="Default"/>
        <w:rPr>
          <w:rFonts w:ascii="Arial" w:hAnsi="Arial" w:cs="Arial"/>
        </w:rPr>
      </w:pPr>
    </w:p>
    <w:p w14:paraId="5B66CAA8" w14:textId="77777777" w:rsidR="009466EB" w:rsidRDefault="009466EB" w:rsidP="00E70CF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26E4C">
        <w:rPr>
          <w:rFonts w:ascii="Arial" w:hAnsi="Arial" w:cs="Arial"/>
        </w:rPr>
        <w:t xml:space="preserve">The Response Team will determine if policies and processes need to be updated to avoid a similar incident in the future. </w:t>
      </w:r>
    </w:p>
    <w:p w14:paraId="4458A60B" w14:textId="77777777" w:rsidR="00C85A2B" w:rsidRDefault="00C85A2B" w:rsidP="002E7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E6EC0A" w14:textId="7095F804" w:rsidR="002E744A" w:rsidRDefault="002E744A" w:rsidP="002E7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E744A">
        <w:rPr>
          <w:rFonts w:ascii="Arial" w:hAnsi="Arial" w:cs="Arial"/>
          <w:b/>
          <w:bCs/>
          <w:color w:val="000000"/>
          <w:sz w:val="24"/>
          <w:szCs w:val="24"/>
        </w:rPr>
        <w:t xml:space="preserve">Incident Response Plan </w:t>
      </w:r>
    </w:p>
    <w:p w14:paraId="6CFA0BBB" w14:textId="77777777" w:rsidR="000618B8" w:rsidRDefault="000618B8" w:rsidP="002E7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A0E571" w14:textId="3B3F6C35" w:rsidR="002E744A" w:rsidRDefault="002E744A" w:rsidP="002E7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744A">
        <w:rPr>
          <w:rFonts w:ascii="Arial" w:hAnsi="Arial" w:cs="Arial"/>
          <w:color w:val="000000"/>
          <w:sz w:val="24"/>
          <w:szCs w:val="24"/>
        </w:rPr>
        <w:t xml:space="preserve">An </w:t>
      </w:r>
      <w:r w:rsidR="00CF7C83">
        <w:rPr>
          <w:rFonts w:ascii="Arial" w:hAnsi="Arial" w:cs="Arial"/>
          <w:color w:val="000000"/>
          <w:sz w:val="24"/>
          <w:szCs w:val="24"/>
        </w:rPr>
        <w:t>“</w:t>
      </w:r>
      <w:r w:rsidRPr="002E744A">
        <w:rPr>
          <w:rFonts w:ascii="Arial" w:hAnsi="Arial" w:cs="Arial"/>
          <w:color w:val="000000"/>
          <w:sz w:val="24"/>
          <w:szCs w:val="24"/>
        </w:rPr>
        <w:t>incident</w:t>
      </w:r>
      <w:r w:rsidR="00CF7C83">
        <w:rPr>
          <w:rFonts w:ascii="Arial" w:hAnsi="Arial" w:cs="Arial"/>
          <w:color w:val="000000"/>
          <w:sz w:val="24"/>
          <w:szCs w:val="24"/>
        </w:rPr>
        <w:t>”</w:t>
      </w:r>
      <w:r w:rsidRPr="002E744A">
        <w:rPr>
          <w:rFonts w:ascii="Arial" w:hAnsi="Arial" w:cs="Arial"/>
          <w:color w:val="000000"/>
          <w:sz w:val="24"/>
          <w:szCs w:val="24"/>
        </w:rPr>
        <w:t xml:space="preserve"> is defined as a </w:t>
      </w:r>
      <w:r w:rsidRPr="002E744A">
        <w:rPr>
          <w:rFonts w:ascii="Arial" w:hAnsi="Arial" w:cs="Arial"/>
          <w:i/>
          <w:iCs/>
          <w:color w:val="000000"/>
          <w:sz w:val="24"/>
          <w:szCs w:val="24"/>
        </w:rPr>
        <w:t xml:space="preserve">suspected </w:t>
      </w:r>
      <w:r w:rsidRPr="002E744A">
        <w:rPr>
          <w:rFonts w:ascii="Arial" w:hAnsi="Arial" w:cs="Arial"/>
          <w:color w:val="000000"/>
          <w:sz w:val="24"/>
          <w:szCs w:val="24"/>
        </w:rPr>
        <w:t xml:space="preserve">or </w:t>
      </w:r>
      <w:r w:rsidRPr="002E744A">
        <w:rPr>
          <w:rFonts w:ascii="Arial" w:hAnsi="Arial" w:cs="Arial"/>
          <w:i/>
          <w:iCs/>
          <w:color w:val="000000"/>
          <w:sz w:val="24"/>
          <w:szCs w:val="24"/>
        </w:rPr>
        <w:t xml:space="preserve">confirmed </w:t>
      </w:r>
      <w:r w:rsidR="00CF7C83">
        <w:rPr>
          <w:rFonts w:ascii="Arial" w:hAnsi="Arial" w:cs="Arial"/>
          <w:color w:val="000000"/>
          <w:sz w:val="24"/>
          <w:szCs w:val="24"/>
        </w:rPr>
        <w:t>“</w:t>
      </w:r>
      <w:r w:rsidRPr="002E744A">
        <w:rPr>
          <w:rFonts w:ascii="Arial" w:hAnsi="Arial" w:cs="Arial"/>
          <w:color w:val="000000"/>
          <w:sz w:val="24"/>
          <w:szCs w:val="24"/>
        </w:rPr>
        <w:t>data compromise.</w:t>
      </w:r>
      <w:r w:rsidR="00CF7C83">
        <w:rPr>
          <w:rFonts w:ascii="Arial" w:hAnsi="Arial" w:cs="Arial"/>
          <w:color w:val="000000"/>
          <w:sz w:val="24"/>
          <w:szCs w:val="24"/>
        </w:rPr>
        <w:t xml:space="preserve">” </w:t>
      </w:r>
      <w:r w:rsidRPr="002E744A">
        <w:rPr>
          <w:rFonts w:ascii="Arial" w:hAnsi="Arial" w:cs="Arial"/>
          <w:color w:val="000000"/>
          <w:sz w:val="24"/>
          <w:szCs w:val="24"/>
        </w:rPr>
        <w:t xml:space="preserve"> A </w:t>
      </w:r>
      <w:r w:rsidR="00CF7C83">
        <w:rPr>
          <w:rFonts w:ascii="Arial" w:hAnsi="Arial" w:cs="Arial"/>
          <w:color w:val="000000"/>
          <w:sz w:val="24"/>
          <w:szCs w:val="24"/>
        </w:rPr>
        <w:t>“</w:t>
      </w:r>
      <w:r w:rsidRPr="002E744A">
        <w:rPr>
          <w:rFonts w:ascii="Arial" w:hAnsi="Arial" w:cs="Arial"/>
          <w:color w:val="000000"/>
          <w:sz w:val="24"/>
          <w:szCs w:val="24"/>
        </w:rPr>
        <w:t>data compromise</w:t>
      </w:r>
      <w:r w:rsidR="00CF7C83">
        <w:rPr>
          <w:rFonts w:ascii="Arial" w:hAnsi="Arial" w:cs="Arial"/>
          <w:color w:val="000000"/>
          <w:sz w:val="24"/>
          <w:szCs w:val="24"/>
        </w:rPr>
        <w:t>”</w:t>
      </w:r>
      <w:r w:rsidRPr="002E744A">
        <w:rPr>
          <w:rFonts w:ascii="Arial" w:hAnsi="Arial" w:cs="Arial"/>
          <w:color w:val="000000"/>
          <w:sz w:val="24"/>
          <w:szCs w:val="24"/>
        </w:rPr>
        <w:t xml:space="preserve"> is any situation </w:t>
      </w:r>
      <w:r w:rsidR="00CF7C83">
        <w:rPr>
          <w:rFonts w:ascii="Arial" w:hAnsi="Arial" w:cs="Arial"/>
          <w:color w:val="000000"/>
          <w:sz w:val="24"/>
          <w:szCs w:val="24"/>
        </w:rPr>
        <w:t>in which</w:t>
      </w:r>
      <w:r w:rsidR="00CF7C83" w:rsidRPr="002E74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744A">
        <w:rPr>
          <w:rFonts w:ascii="Arial" w:hAnsi="Arial" w:cs="Arial"/>
          <w:color w:val="000000"/>
          <w:sz w:val="24"/>
          <w:szCs w:val="24"/>
        </w:rPr>
        <w:t xml:space="preserve">there has been </w:t>
      </w:r>
      <w:r w:rsidRPr="002E744A">
        <w:rPr>
          <w:rFonts w:ascii="Arial" w:hAnsi="Arial" w:cs="Arial"/>
          <w:b/>
          <w:bCs/>
          <w:color w:val="000000"/>
          <w:sz w:val="24"/>
          <w:szCs w:val="24"/>
        </w:rPr>
        <w:t xml:space="preserve">unauthorized access </w:t>
      </w:r>
      <w:r w:rsidRPr="002E744A">
        <w:rPr>
          <w:rFonts w:ascii="Arial" w:hAnsi="Arial" w:cs="Arial"/>
          <w:color w:val="000000"/>
          <w:sz w:val="24"/>
          <w:szCs w:val="24"/>
        </w:rPr>
        <w:t xml:space="preserve">to a system or network where cardholder data is collected, processed, stored or transmitted. A </w:t>
      </w:r>
      <w:r w:rsidR="0033662D">
        <w:rPr>
          <w:rFonts w:ascii="Arial" w:hAnsi="Arial" w:cs="Arial"/>
          <w:color w:val="000000"/>
          <w:sz w:val="24"/>
          <w:szCs w:val="24"/>
        </w:rPr>
        <w:t>“</w:t>
      </w:r>
      <w:r w:rsidRPr="002E744A">
        <w:rPr>
          <w:rFonts w:ascii="Arial" w:hAnsi="Arial" w:cs="Arial"/>
          <w:color w:val="000000"/>
          <w:sz w:val="24"/>
          <w:szCs w:val="24"/>
        </w:rPr>
        <w:t>data compromise</w:t>
      </w:r>
      <w:r w:rsidR="0033662D">
        <w:rPr>
          <w:rFonts w:ascii="Arial" w:hAnsi="Arial" w:cs="Arial"/>
          <w:color w:val="000000"/>
          <w:sz w:val="24"/>
          <w:szCs w:val="24"/>
        </w:rPr>
        <w:t>”</w:t>
      </w:r>
      <w:r w:rsidRPr="002E744A">
        <w:rPr>
          <w:rFonts w:ascii="Arial" w:hAnsi="Arial" w:cs="Arial"/>
          <w:color w:val="000000"/>
          <w:sz w:val="24"/>
          <w:szCs w:val="24"/>
        </w:rPr>
        <w:t xml:space="preserve"> can also involve the suspected or confirmed loss or theft of any material</w:t>
      </w:r>
      <w:r w:rsidR="000618B8">
        <w:rPr>
          <w:rFonts w:ascii="Arial" w:hAnsi="Arial" w:cs="Arial"/>
          <w:color w:val="000000"/>
          <w:sz w:val="24"/>
          <w:szCs w:val="24"/>
        </w:rPr>
        <w:t xml:space="preserve">, equipment </w:t>
      </w:r>
      <w:r w:rsidRPr="002E744A">
        <w:rPr>
          <w:rFonts w:ascii="Arial" w:hAnsi="Arial" w:cs="Arial"/>
          <w:color w:val="000000"/>
          <w:sz w:val="24"/>
          <w:szCs w:val="24"/>
        </w:rPr>
        <w:t xml:space="preserve">or records that contain cardholder data. </w:t>
      </w:r>
    </w:p>
    <w:p w14:paraId="6A8EF817" w14:textId="77777777" w:rsidR="000618B8" w:rsidRPr="002E744A" w:rsidRDefault="000618B8" w:rsidP="002E7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D0749B" w14:textId="77777777" w:rsidR="002E744A" w:rsidRDefault="002E744A" w:rsidP="002E7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744A">
        <w:rPr>
          <w:rFonts w:ascii="Arial" w:hAnsi="Arial" w:cs="Arial"/>
          <w:color w:val="000000"/>
          <w:sz w:val="24"/>
          <w:szCs w:val="24"/>
        </w:rPr>
        <w:t xml:space="preserve">In the event of a </w:t>
      </w:r>
      <w:r w:rsidRPr="002E744A">
        <w:rPr>
          <w:rFonts w:ascii="Arial" w:hAnsi="Arial" w:cs="Arial"/>
          <w:i/>
          <w:iCs/>
          <w:color w:val="000000"/>
          <w:sz w:val="24"/>
          <w:szCs w:val="24"/>
        </w:rPr>
        <w:t xml:space="preserve">suspected or confirmed </w:t>
      </w:r>
      <w:r w:rsidRPr="002E744A">
        <w:rPr>
          <w:rFonts w:ascii="Arial" w:hAnsi="Arial" w:cs="Arial"/>
          <w:color w:val="000000"/>
          <w:sz w:val="24"/>
          <w:szCs w:val="24"/>
        </w:rPr>
        <w:t xml:space="preserve">incident: </w:t>
      </w:r>
    </w:p>
    <w:p w14:paraId="1D162784" w14:textId="77777777" w:rsidR="009E6B92" w:rsidRDefault="009E6B92" w:rsidP="002E7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504DCFC" w14:textId="403ED6F1" w:rsidR="000618B8" w:rsidRDefault="009E6B92" w:rsidP="00BF5651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3B3899">
        <w:rPr>
          <w:rFonts w:ascii="Arial" w:hAnsi="Arial" w:cs="Arial"/>
        </w:rPr>
        <w:t xml:space="preserve">All incidents must be immediately reported upon discovery to members of the Response Team.  Contact the Response Team by </w:t>
      </w:r>
      <w:r w:rsidR="00446CDC" w:rsidRPr="003B3899">
        <w:rPr>
          <w:rFonts w:ascii="Arial" w:hAnsi="Arial" w:cs="Arial"/>
        </w:rPr>
        <w:t xml:space="preserve">emailing </w:t>
      </w:r>
      <w:hyperlink r:id="rId15" w:history="1">
        <w:r w:rsidR="003B3899" w:rsidRPr="00593B9C">
          <w:rPr>
            <w:rStyle w:val="Hyperlink"/>
            <w:rFonts w:ascii="Arial" w:hAnsi="Arial" w:cs="Arial"/>
          </w:rPr>
          <w:t>PCIResponse@aztreasury.gov</w:t>
        </w:r>
      </w:hyperlink>
      <w:r w:rsidR="003B3899">
        <w:rPr>
          <w:rFonts w:ascii="Arial" w:hAnsi="Arial" w:cs="Arial"/>
        </w:rPr>
        <w:t>.</w:t>
      </w:r>
    </w:p>
    <w:p w14:paraId="45C8B6D0" w14:textId="77777777" w:rsidR="0033662D" w:rsidRPr="003B3899" w:rsidRDefault="0033662D" w:rsidP="00BF5651">
      <w:pPr>
        <w:pStyle w:val="Default"/>
        <w:ind w:left="360"/>
        <w:rPr>
          <w:rFonts w:ascii="Arial" w:hAnsi="Arial" w:cs="Arial"/>
        </w:rPr>
      </w:pPr>
    </w:p>
    <w:p w14:paraId="769E7766" w14:textId="77777777" w:rsidR="006E6093" w:rsidRPr="009E6B92" w:rsidRDefault="002E744A" w:rsidP="00BF565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>Immediately contain and limit the exposure and preserve evidence by taking the following steps:</w:t>
      </w:r>
    </w:p>
    <w:p w14:paraId="38578BAD" w14:textId="77777777" w:rsidR="006E6093" w:rsidRDefault="006E6093" w:rsidP="009E6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963D00" w14:textId="77777777" w:rsidR="002E744A" w:rsidRPr="009E6B92" w:rsidRDefault="002E744A" w:rsidP="009E6B92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 xml:space="preserve">Do not access or alter compromised systems (i.e., don’t log on to the machine and change passwords, do not log in as ROOT). </w:t>
      </w:r>
    </w:p>
    <w:p w14:paraId="4BAED19C" w14:textId="3CF78C83" w:rsidR="002E744A" w:rsidRPr="009E6B92" w:rsidRDefault="002E744A" w:rsidP="009E6B92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>Do not turn the compromised machine off. Instead, isolate compromised systems from the network (i.e., unplug Ethernet cable, disable wireless</w:t>
      </w:r>
      <w:r w:rsidR="002035F2">
        <w:rPr>
          <w:rFonts w:ascii="Arial" w:hAnsi="Arial" w:cs="Arial"/>
          <w:color w:val="000000"/>
          <w:sz w:val="24"/>
          <w:szCs w:val="24"/>
        </w:rPr>
        <w:t>, etc.</w:t>
      </w:r>
      <w:r w:rsidRPr="009E6B92">
        <w:rPr>
          <w:rFonts w:ascii="Arial" w:hAnsi="Arial" w:cs="Arial"/>
          <w:color w:val="000000"/>
          <w:sz w:val="24"/>
          <w:szCs w:val="24"/>
        </w:rPr>
        <w:t xml:space="preserve">). </w:t>
      </w:r>
    </w:p>
    <w:p w14:paraId="0CAC38BF" w14:textId="77777777" w:rsidR="002E744A" w:rsidRPr="009E6B92" w:rsidRDefault="002E744A" w:rsidP="009E6B92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 xml:space="preserve">Preserve logs and electronic evidence. </w:t>
      </w:r>
    </w:p>
    <w:p w14:paraId="4609C084" w14:textId="77777777" w:rsidR="002E744A" w:rsidRPr="009E6B92" w:rsidRDefault="002E744A" w:rsidP="009E6B92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 xml:space="preserve">Log all actions taken. </w:t>
      </w:r>
    </w:p>
    <w:p w14:paraId="3FF167CC" w14:textId="6D1CD156" w:rsidR="003B3E7D" w:rsidRPr="009E6B92" w:rsidRDefault="007006D4" w:rsidP="009E6B92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Except for any systems believed to be compromised, c</w:t>
      </w:r>
      <w:r w:rsidR="003B3E7D" w:rsidRPr="009E6B92">
        <w:rPr>
          <w:rFonts w:ascii="Arial" w:hAnsi="Arial" w:cs="Arial"/>
          <w:color w:val="000000"/>
          <w:sz w:val="24"/>
          <w:szCs w:val="24"/>
        </w:rPr>
        <w:t>hange the Service Set Identifier (SSID) on any access point or any other devices th</w:t>
      </w:r>
      <w:r w:rsidR="00ED5BF4">
        <w:rPr>
          <w:rFonts w:ascii="Arial" w:hAnsi="Arial" w:cs="Arial"/>
          <w:color w:val="000000"/>
          <w:sz w:val="24"/>
          <w:szCs w:val="24"/>
        </w:rPr>
        <w:t>at may be using this connection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B27C4AB" w14:textId="77777777" w:rsidR="002E744A" w:rsidRPr="009E6B92" w:rsidRDefault="002E744A" w:rsidP="009E6B92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 xml:space="preserve">Be on “high alert” and monitor all systems with cardholder data. </w:t>
      </w:r>
    </w:p>
    <w:p w14:paraId="24FDCB59" w14:textId="77777777" w:rsidR="002E744A" w:rsidRPr="002E744A" w:rsidRDefault="002E744A" w:rsidP="009E6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6ED4DF" w14:textId="1CF023C3" w:rsidR="002E744A" w:rsidRPr="009E6B92" w:rsidRDefault="002E744A" w:rsidP="00BF565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lastRenderedPageBreak/>
        <w:t xml:space="preserve">Document any steps taken until the Response Team has arrived. Include the date, time, person/persons </w:t>
      </w:r>
      <w:r w:rsidR="00C42058" w:rsidRPr="009E6B92">
        <w:rPr>
          <w:rFonts w:ascii="Arial" w:hAnsi="Arial" w:cs="Arial"/>
          <w:color w:val="000000"/>
          <w:sz w:val="24"/>
          <w:szCs w:val="24"/>
        </w:rPr>
        <w:t>involved,</w:t>
      </w:r>
      <w:r w:rsidRPr="009E6B92">
        <w:rPr>
          <w:rFonts w:ascii="Arial" w:hAnsi="Arial" w:cs="Arial"/>
          <w:color w:val="000000"/>
          <w:sz w:val="24"/>
          <w:szCs w:val="24"/>
        </w:rPr>
        <w:t xml:space="preserve"> and action taken for each step. </w:t>
      </w:r>
    </w:p>
    <w:p w14:paraId="31E94A0D" w14:textId="77777777" w:rsidR="009E6B92" w:rsidRPr="009E6B92" w:rsidRDefault="009E6B92" w:rsidP="009E6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CAA2CC" w14:textId="77777777" w:rsidR="002E744A" w:rsidRPr="009E6B92" w:rsidRDefault="002E744A" w:rsidP="00BF565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 xml:space="preserve">Assist the Response Team as they investigate the incident. </w:t>
      </w:r>
    </w:p>
    <w:p w14:paraId="41D4504A" w14:textId="77777777" w:rsidR="00303A50" w:rsidRPr="002E744A" w:rsidRDefault="00303A50" w:rsidP="009E6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18FB1B" w14:textId="77777777" w:rsidR="002E744A" w:rsidRPr="009E6B92" w:rsidRDefault="002E744A" w:rsidP="00BF565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 xml:space="preserve">If an incident of </w:t>
      </w:r>
      <w:r w:rsidRPr="009E6B92">
        <w:rPr>
          <w:rFonts w:ascii="Arial" w:hAnsi="Arial" w:cs="Arial"/>
          <w:i/>
          <w:iCs/>
          <w:color w:val="000000"/>
          <w:sz w:val="24"/>
          <w:szCs w:val="24"/>
        </w:rPr>
        <w:t xml:space="preserve">unauthorized access </w:t>
      </w:r>
      <w:r w:rsidRPr="009E6B92">
        <w:rPr>
          <w:rFonts w:ascii="Arial" w:hAnsi="Arial" w:cs="Arial"/>
          <w:color w:val="000000"/>
          <w:sz w:val="24"/>
          <w:szCs w:val="24"/>
        </w:rPr>
        <w:t xml:space="preserve">is </w:t>
      </w:r>
      <w:r w:rsidRPr="009E6B92">
        <w:rPr>
          <w:rFonts w:ascii="Arial" w:hAnsi="Arial" w:cs="Arial"/>
          <w:b/>
          <w:bCs/>
          <w:color w:val="000000"/>
          <w:sz w:val="24"/>
          <w:szCs w:val="24"/>
        </w:rPr>
        <w:t xml:space="preserve">confirmed </w:t>
      </w:r>
      <w:r w:rsidRPr="009E6B92">
        <w:rPr>
          <w:rFonts w:ascii="Arial" w:hAnsi="Arial" w:cs="Arial"/>
          <w:color w:val="000000"/>
          <w:sz w:val="24"/>
          <w:szCs w:val="24"/>
        </w:rPr>
        <w:t xml:space="preserve">and card holder data was potentially compromised, the Payment Card Coordinator with the </w:t>
      </w:r>
      <w:r w:rsidR="006E6093" w:rsidRPr="009E6B92">
        <w:rPr>
          <w:rFonts w:ascii="Arial" w:hAnsi="Arial" w:cs="Arial"/>
          <w:color w:val="000000"/>
          <w:sz w:val="24"/>
          <w:szCs w:val="24"/>
        </w:rPr>
        <w:t>State Treasurer’s Office will contact the Merchant Servicing provider and t</w:t>
      </w:r>
      <w:r w:rsidRPr="009E6B92">
        <w:rPr>
          <w:rFonts w:ascii="Arial" w:hAnsi="Arial" w:cs="Arial"/>
          <w:color w:val="000000"/>
          <w:sz w:val="24"/>
          <w:szCs w:val="24"/>
        </w:rPr>
        <w:t xml:space="preserve">he System’s acquiring bank as follows: </w:t>
      </w:r>
    </w:p>
    <w:p w14:paraId="1E65F495" w14:textId="77777777" w:rsidR="002E744A" w:rsidRPr="002E744A" w:rsidRDefault="002E744A" w:rsidP="002E7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64AD54" w14:textId="0C8BB96A" w:rsidR="009E6B92" w:rsidRDefault="002E744A" w:rsidP="00303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1" w:name="_Hlk47459650"/>
      <w:r w:rsidRPr="00303A50">
        <w:rPr>
          <w:rFonts w:ascii="Arial" w:hAnsi="Arial" w:cs="Arial"/>
          <w:color w:val="000000"/>
          <w:sz w:val="24"/>
          <w:szCs w:val="24"/>
        </w:rPr>
        <w:t xml:space="preserve">For incidents involving </w:t>
      </w:r>
      <w:r w:rsidRPr="009E6B92">
        <w:rPr>
          <w:rFonts w:ascii="Arial" w:hAnsi="Arial" w:cs="Arial"/>
          <w:b/>
          <w:color w:val="000000"/>
          <w:sz w:val="24"/>
          <w:szCs w:val="24"/>
        </w:rPr>
        <w:t>Visa, MasterCard</w:t>
      </w:r>
      <w:r w:rsidR="002D2041">
        <w:rPr>
          <w:rFonts w:ascii="Arial" w:hAnsi="Arial" w:cs="Arial"/>
          <w:b/>
          <w:color w:val="000000"/>
          <w:sz w:val="24"/>
          <w:szCs w:val="24"/>
        </w:rPr>
        <w:t>,</w:t>
      </w:r>
      <w:r w:rsidRPr="009E6B92">
        <w:rPr>
          <w:rFonts w:ascii="Arial" w:hAnsi="Arial" w:cs="Arial"/>
          <w:b/>
          <w:color w:val="000000"/>
          <w:sz w:val="24"/>
          <w:szCs w:val="24"/>
        </w:rPr>
        <w:t xml:space="preserve"> Discover</w:t>
      </w:r>
      <w:r w:rsidR="002D2041">
        <w:rPr>
          <w:rFonts w:ascii="Arial" w:hAnsi="Arial" w:cs="Arial"/>
          <w:b/>
          <w:color w:val="000000"/>
          <w:sz w:val="24"/>
          <w:szCs w:val="24"/>
        </w:rPr>
        <w:t>, and American Express</w:t>
      </w:r>
      <w:r w:rsidRPr="009E6B92">
        <w:rPr>
          <w:rFonts w:ascii="Arial" w:hAnsi="Arial" w:cs="Arial"/>
          <w:b/>
          <w:color w:val="000000"/>
          <w:sz w:val="24"/>
          <w:szCs w:val="24"/>
        </w:rPr>
        <w:t xml:space="preserve"> network cards</w:t>
      </w:r>
      <w:r w:rsidR="009E6B92">
        <w:rPr>
          <w:rFonts w:ascii="Arial" w:hAnsi="Arial" w:cs="Arial"/>
          <w:color w:val="000000"/>
          <w:sz w:val="24"/>
          <w:szCs w:val="24"/>
        </w:rPr>
        <w:t>, contact:</w:t>
      </w:r>
    </w:p>
    <w:p w14:paraId="595A4801" w14:textId="77777777" w:rsidR="00426B74" w:rsidRDefault="00426B74" w:rsidP="00303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87432D" w14:textId="77777777" w:rsidR="00C212D5" w:rsidRDefault="002D2041" w:rsidP="00C212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2041">
        <w:rPr>
          <w:rFonts w:ascii="Arial" w:hAnsi="Arial" w:cs="Arial"/>
          <w:color w:val="000000"/>
          <w:sz w:val="24"/>
          <w:szCs w:val="24"/>
        </w:rPr>
        <w:t>Beth Mackay</w:t>
      </w:r>
      <w:r w:rsidR="00867396" w:rsidRPr="002D2041">
        <w:rPr>
          <w:rFonts w:ascii="Arial" w:hAnsi="Arial" w:cs="Arial"/>
          <w:color w:val="000000"/>
          <w:sz w:val="24"/>
          <w:szCs w:val="24"/>
        </w:rPr>
        <w:t xml:space="preserve">, </w:t>
      </w:r>
      <w:r w:rsidR="00C212D5">
        <w:rPr>
          <w:rFonts w:ascii="Arial" w:hAnsi="Arial" w:cs="Arial"/>
          <w:color w:val="000000"/>
          <w:sz w:val="24"/>
          <w:szCs w:val="24"/>
        </w:rPr>
        <w:t xml:space="preserve">Fiserv Inc., </w:t>
      </w:r>
      <w:r w:rsidRPr="00C212D5">
        <w:rPr>
          <w:rFonts w:ascii="Arial" w:hAnsi="Arial" w:cs="Arial"/>
          <w:color w:val="000000"/>
          <w:sz w:val="24"/>
          <w:szCs w:val="24"/>
        </w:rPr>
        <w:t>Account Executive</w:t>
      </w:r>
      <w:r w:rsidR="00303A50" w:rsidRPr="00C212D5">
        <w:rPr>
          <w:rFonts w:ascii="Arial" w:hAnsi="Arial" w:cs="Arial"/>
          <w:color w:val="000000"/>
          <w:sz w:val="24"/>
          <w:szCs w:val="24"/>
        </w:rPr>
        <w:t xml:space="preserve"> </w:t>
      </w:r>
      <w:r w:rsidR="00316A78" w:rsidRPr="00C212D5">
        <w:rPr>
          <w:rFonts w:ascii="Arial" w:hAnsi="Arial" w:cs="Arial"/>
          <w:color w:val="000000"/>
          <w:sz w:val="24"/>
          <w:szCs w:val="24"/>
        </w:rPr>
        <w:t>- Government Solutions</w:t>
      </w:r>
    </w:p>
    <w:p w14:paraId="751C89EA" w14:textId="7E1DE34B" w:rsidR="00C212D5" w:rsidRDefault="00C212D5" w:rsidP="00C212D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16" w:history="1">
        <w:r w:rsidRPr="00C212D5">
          <w:rPr>
            <w:rStyle w:val="Hyperlink"/>
            <w:rFonts w:ascii="Arial" w:hAnsi="Arial" w:cs="Arial"/>
            <w:sz w:val="24"/>
            <w:szCs w:val="24"/>
          </w:rPr>
          <w:t>Beth.Mackay@Fiserv.com</w:t>
        </w:r>
      </w:hyperlink>
    </w:p>
    <w:p w14:paraId="3A19CB08" w14:textId="145EF4AD" w:rsidR="00867396" w:rsidRPr="00C212D5" w:rsidRDefault="00C212D5" w:rsidP="00C212D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Cell: </w:t>
      </w:r>
      <w:r>
        <w:rPr>
          <w:rFonts w:ascii="Arial" w:hAnsi="Arial" w:cs="Arial"/>
          <w:color w:val="000000"/>
          <w:sz w:val="24"/>
          <w:szCs w:val="24"/>
        </w:rPr>
        <w:tab/>
        <w:t>284.543.6371</w:t>
      </w:r>
    </w:p>
    <w:p w14:paraId="66D1E24A" w14:textId="66C76C92" w:rsidR="00426B74" w:rsidRPr="00C212D5" w:rsidRDefault="001B08CA" w:rsidP="00B22DF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bookmarkEnd w:id="1"/>
    <w:p w14:paraId="4BF64377" w14:textId="783FD44A" w:rsidR="00316A78" w:rsidRPr="00771296" w:rsidRDefault="00316A78" w:rsidP="00316A7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71296">
        <w:rPr>
          <w:rFonts w:ascii="Arial" w:hAnsi="Arial" w:cs="Arial"/>
          <w:color w:val="000000"/>
          <w:sz w:val="24"/>
          <w:szCs w:val="24"/>
        </w:rPr>
        <w:t xml:space="preserve">Cayle Cox, </w:t>
      </w:r>
      <w:r w:rsidRPr="00771296">
        <w:rPr>
          <w:rFonts w:ascii="Arial" w:hAnsi="Arial" w:cs="Arial"/>
          <w:color w:val="000000"/>
          <w:sz w:val="24"/>
          <w:szCs w:val="24"/>
        </w:rPr>
        <w:t xml:space="preserve">Fiserv Inc., </w:t>
      </w:r>
      <w:r w:rsidRPr="00771296">
        <w:rPr>
          <w:rFonts w:ascii="Arial" w:hAnsi="Arial" w:cs="Arial"/>
          <w:color w:val="000000"/>
          <w:sz w:val="24"/>
          <w:szCs w:val="24"/>
        </w:rPr>
        <w:t>Program Manager - Government Solutions</w:t>
      </w:r>
    </w:p>
    <w:p w14:paraId="497A0BB2" w14:textId="76F7449E" w:rsidR="00316A78" w:rsidRPr="00771296" w:rsidRDefault="00316A78" w:rsidP="00316A7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71296"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17" w:history="1">
        <w:r w:rsidR="00771296" w:rsidRPr="00652AEF">
          <w:rPr>
            <w:rStyle w:val="Hyperlink"/>
            <w:rFonts w:ascii="Arial" w:hAnsi="Arial" w:cs="Arial"/>
            <w:sz w:val="24"/>
            <w:szCs w:val="24"/>
          </w:rPr>
          <w:t>cayle.cox@fiserv.com</w:t>
        </w:r>
      </w:hyperlink>
      <w:r w:rsidR="0077129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B01F5A1" w14:textId="2B0F9EB9" w:rsidR="00303A50" w:rsidRPr="00C212D5" w:rsidRDefault="00C212D5" w:rsidP="00C212D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212D5">
        <w:rPr>
          <w:rFonts w:ascii="Arial" w:hAnsi="Arial" w:cs="Arial"/>
          <w:color w:val="000000"/>
          <w:sz w:val="24"/>
          <w:szCs w:val="24"/>
        </w:rPr>
        <w:t xml:space="preserve">Cell: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C212D5">
        <w:rPr>
          <w:rFonts w:ascii="Arial" w:hAnsi="Arial" w:cs="Arial"/>
          <w:color w:val="000000"/>
          <w:sz w:val="24"/>
          <w:szCs w:val="24"/>
        </w:rPr>
        <w:t xml:space="preserve">02.686.9835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3F4E45">
        <w:rPr>
          <w:rFonts w:ascii="Arial" w:hAnsi="Arial" w:cs="Arial"/>
          <w:color w:val="000000"/>
          <w:sz w:val="24"/>
          <w:szCs w:val="24"/>
        </w:rPr>
        <w:tab/>
      </w:r>
      <w:r w:rsidR="00316A78" w:rsidRPr="00771296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316A78" w:rsidRPr="00C212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538C933" w14:textId="77777777" w:rsidR="00303A50" w:rsidRPr="00303A50" w:rsidRDefault="00303A50" w:rsidP="00303A5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4E8B8DB5" w14:textId="77777777" w:rsidR="002E744A" w:rsidRDefault="002E744A" w:rsidP="00303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03A50">
        <w:rPr>
          <w:rFonts w:ascii="Arial" w:hAnsi="Arial" w:cs="Arial"/>
          <w:b/>
          <w:bCs/>
          <w:color w:val="000000"/>
          <w:sz w:val="24"/>
          <w:szCs w:val="24"/>
        </w:rPr>
        <w:t xml:space="preserve">IT Security Incident Response Procedures </w:t>
      </w:r>
    </w:p>
    <w:p w14:paraId="5AC82CF9" w14:textId="77777777" w:rsidR="004451B5" w:rsidRPr="00303A50" w:rsidRDefault="004451B5" w:rsidP="00303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722C97" w14:textId="77777777" w:rsidR="002E744A" w:rsidRDefault="006E6093" w:rsidP="002E7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2E744A" w:rsidRPr="002E744A">
        <w:rPr>
          <w:rFonts w:ascii="Arial" w:hAnsi="Arial" w:cs="Arial"/>
          <w:color w:val="000000"/>
          <w:sz w:val="24"/>
          <w:szCs w:val="24"/>
        </w:rPr>
        <w:t xml:space="preserve">he Response Team will: </w:t>
      </w:r>
    </w:p>
    <w:p w14:paraId="5325786B" w14:textId="77777777" w:rsidR="009E6B92" w:rsidRPr="002E744A" w:rsidRDefault="009E6B92" w:rsidP="002E7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89795C" w14:textId="77777777" w:rsidR="002E744A" w:rsidRPr="009E6B92" w:rsidRDefault="002E744A" w:rsidP="009E6B9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 xml:space="preserve">Ensure compromised system is isolated on/from the network. </w:t>
      </w:r>
    </w:p>
    <w:p w14:paraId="3801AC1E" w14:textId="77777777" w:rsidR="002E744A" w:rsidRPr="009E6B92" w:rsidRDefault="002E744A" w:rsidP="009E6B9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 xml:space="preserve">Gather, review and analyze all centrally maintained system, firewall, file integrity and intrusion detection/protection system logs. </w:t>
      </w:r>
    </w:p>
    <w:p w14:paraId="3334D1BE" w14:textId="77777777" w:rsidR="002E744A" w:rsidRPr="009E6B92" w:rsidRDefault="002E744A" w:rsidP="009E6B9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 xml:space="preserve">Assist department in analysis of locally maintained system and other logs, as needed. </w:t>
      </w:r>
    </w:p>
    <w:p w14:paraId="0C5F2D82" w14:textId="77777777" w:rsidR="002E744A" w:rsidRPr="009E6B92" w:rsidRDefault="002E744A" w:rsidP="009E6B9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 xml:space="preserve">Conduct appropriate forensic analysis of compromised system. </w:t>
      </w:r>
    </w:p>
    <w:p w14:paraId="3A6192A4" w14:textId="139DF333" w:rsidR="002E744A" w:rsidRDefault="002E744A" w:rsidP="009E6B9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B92">
        <w:rPr>
          <w:rFonts w:ascii="Arial" w:hAnsi="Arial" w:cs="Arial"/>
          <w:color w:val="000000"/>
          <w:sz w:val="24"/>
          <w:szCs w:val="24"/>
        </w:rPr>
        <w:t>Work with relevant internal and external authorities.</w:t>
      </w:r>
    </w:p>
    <w:p w14:paraId="2D879590" w14:textId="6A964B84" w:rsidR="00467762" w:rsidRDefault="00467762" w:rsidP="00603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DC05CF" w14:textId="6DD79D87" w:rsidR="00467762" w:rsidRDefault="00467762" w:rsidP="00603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C34141" w14:textId="43713ABE" w:rsidR="00467762" w:rsidRDefault="00467762" w:rsidP="00603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31C5">
        <w:rPr>
          <w:rFonts w:ascii="Arial" w:hAnsi="Arial" w:cs="Arial"/>
          <w:color w:val="000000"/>
          <w:sz w:val="24"/>
          <w:szCs w:val="24"/>
          <w:highlight w:val="yellow"/>
        </w:rPr>
        <w:t>(</w:t>
      </w:r>
      <w:r w:rsidR="00366FE6">
        <w:rPr>
          <w:rFonts w:ascii="Arial" w:hAnsi="Arial" w:cs="Arial"/>
          <w:color w:val="000000"/>
          <w:sz w:val="24"/>
          <w:szCs w:val="24"/>
          <w:highlight w:val="yellow"/>
        </w:rPr>
        <w:t>S</w:t>
      </w:r>
      <w:r w:rsidRPr="006031C5">
        <w:rPr>
          <w:rFonts w:ascii="Arial" w:hAnsi="Arial" w:cs="Arial"/>
          <w:color w:val="000000"/>
          <w:sz w:val="24"/>
          <w:szCs w:val="24"/>
          <w:highlight w:val="yellow"/>
        </w:rPr>
        <w:t>uggestion: add your agency’s service providers information here for easy reference)</w:t>
      </w:r>
    </w:p>
    <w:p w14:paraId="69E75D38" w14:textId="73CEB68B" w:rsidR="009E7A55" w:rsidRDefault="009E7A55" w:rsidP="00603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3DE74F" w14:textId="696D7DC8" w:rsidR="009E7A55" w:rsidRDefault="0026616C" w:rsidP="00603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6616C">
        <w:rPr>
          <w:rFonts w:ascii="Arial" w:hAnsi="Arial" w:cs="Arial"/>
          <w:b/>
          <w:bCs/>
          <w:color w:val="000000"/>
          <w:sz w:val="24"/>
          <w:szCs w:val="24"/>
        </w:rPr>
        <w:t>Other Service Providers</w:t>
      </w:r>
    </w:p>
    <w:p w14:paraId="287F6322" w14:textId="21A09426" w:rsidR="0026616C" w:rsidRDefault="0026616C" w:rsidP="00603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D86EBC" w14:textId="44526D9D" w:rsidR="00FA5978" w:rsidRDefault="00FA5978" w:rsidP="00FA5978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1BBCA2B" w14:textId="2D9E0237" w:rsidR="001B3541" w:rsidRDefault="00545D89" w:rsidP="00545D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5D89">
        <w:rPr>
          <w:rFonts w:ascii="Arial" w:hAnsi="Arial" w:cs="Arial"/>
          <w:color w:val="000000"/>
          <w:sz w:val="24"/>
          <w:szCs w:val="24"/>
        </w:rPr>
        <w:t>Govolution (PCG) and Alacrati (CBG or Commerce Portal)</w:t>
      </w:r>
    </w:p>
    <w:p w14:paraId="21C7D1E6" w14:textId="64656D73" w:rsidR="00545D89" w:rsidRDefault="00545D89" w:rsidP="00545D89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18" w:history="1">
        <w:r w:rsidRPr="00941646">
          <w:rPr>
            <w:rStyle w:val="Hyperlink"/>
            <w:rFonts w:ascii="Arial" w:hAnsi="Arial" w:cs="Arial"/>
            <w:sz w:val="24"/>
            <w:szCs w:val="24"/>
          </w:rPr>
          <w:t>commercepaymentportal@bofa.com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E2FC5C" w14:textId="77777777" w:rsidR="00AA19FA" w:rsidRDefault="00AA19FA" w:rsidP="00B41FC8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color w:val="000000"/>
          <w:sz w:val="24"/>
          <w:szCs w:val="24"/>
        </w:rPr>
      </w:pPr>
    </w:p>
    <w:p w14:paraId="135A8C2C" w14:textId="77777777" w:rsidR="00AA19FA" w:rsidRDefault="00AA19FA" w:rsidP="00AA19F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1A30FC">
        <w:rPr>
          <w:rFonts w:ascii="Arial" w:hAnsi="Arial" w:cs="Arial"/>
          <w:color w:val="000000"/>
          <w:sz w:val="24"/>
          <w:szCs w:val="24"/>
          <w:u w:val="single"/>
        </w:rPr>
        <w:t>Fiserv Team</w:t>
      </w:r>
      <w:r>
        <w:rPr>
          <w:rFonts w:ascii="Arial" w:hAnsi="Arial" w:cs="Arial"/>
          <w:color w:val="000000"/>
          <w:sz w:val="24"/>
          <w:szCs w:val="24"/>
          <w:u w:val="single"/>
        </w:rPr>
        <w:t>:</w:t>
      </w:r>
    </w:p>
    <w:p w14:paraId="13C03447" w14:textId="77777777" w:rsidR="00AA19FA" w:rsidRDefault="00AA19FA" w:rsidP="00AA19F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65AE">
        <w:rPr>
          <w:rFonts w:ascii="Arial" w:hAnsi="Arial" w:cs="Arial"/>
          <w:color w:val="000000"/>
          <w:sz w:val="24"/>
          <w:szCs w:val="24"/>
        </w:rPr>
        <w:t>Beth Mackey, Account Executive</w:t>
      </w:r>
      <w:r>
        <w:rPr>
          <w:rFonts w:ascii="Arial" w:hAnsi="Arial" w:cs="Arial"/>
          <w:color w:val="000000"/>
          <w:sz w:val="24"/>
          <w:szCs w:val="24"/>
        </w:rPr>
        <w:t xml:space="preserve"> - Government Solutions</w:t>
      </w:r>
    </w:p>
    <w:p w14:paraId="4FA2356C" w14:textId="77777777" w:rsidR="00AA19FA" w:rsidRPr="006C65AE" w:rsidRDefault="00AA19FA" w:rsidP="00AA19F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19" w:history="1">
        <w:r w:rsidRPr="00BF134E">
          <w:rPr>
            <w:rStyle w:val="Hyperlink"/>
            <w:rFonts w:ascii="Arial" w:hAnsi="Arial" w:cs="Arial"/>
            <w:sz w:val="24"/>
            <w:szCs w:val="24"/>
          </w:rPr>
          <w:t>Beth.Mackay@Fiserv.com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E861D4" w14:textId="77777777" w:rsidR="00AA19FA" w:rsidRPr="00BF293C" w:rsidRDefault="00AA19FA" w:rsidP="00AA19F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Cayle Cox, Program Manager - Government Solutions</w:t>
      </w:r>
    </w:p>
    <w:p w14:paraId="19FDC395" w14:textId="77777777" w:rsidR="00AA19FA" w:rsidRPr="00BF293C" w:rsidRDefault="00AA19FA" w:rsidP="00AA19F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hyperlink r:id="rId20" w:history="1">
        <w:r w:rsidRPr="00516B1F">
          <w:rPr>
            <w:rStyle w:val="Hyperlink"/>
            <w:rFonts w:ascii="Arial" w:hAnsi="Arial" w:cs="Arial"/>
            <w:sz w:val="24"/>
            <w:szCs w:val="24"/>
          </w:rPr>
          <w:t>Cayle.cox@fiserv.com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744DC22" w14:textId="77777777" w:rsidR="00AA19FA" w:rsidRPr="009D5EB8" w:rsidRDefault="00AA19FA" w:rsidP="00AA19FA">
      <w:pPr>
        <w:pStyle w:val="elementtoproof"/>
        <w:numPr>
          <w:ilvl w:val="1"/>
          <w:numId w:val="19"/>
        </w:numPr>
        <w:rPr>
          <w:rFonts w:ascii="Arial" w:hAnsi="Arial" w:cs="Arial"/>
          <w:color w:val="000000"/>
        </w:rPr>
      </w:pPr>
      <w:r w:rsidRPr="009D5EB8">
        <w:rPr>
          <w:rFonts w:ascii="Arial" w:hAnsi="Arial" w:cs="Arial"/>
          <w:color w:val="000000"/>
        </w:rPr>
        <w:t>Sabrina Cook</w:t>
      </w:r>
      <w:r>
        <w:rPr>
          <w:rFonts w:ascii="Arial" w:hAnsi="Arial" w:cs="Arial"/>
          <w:color w:val="000000"/>
        </w:rPr>
        <w:t>,</w:t>
      </w:r>
      <w:r w:rsidRPr="009D5EB8">
        <w:rPr>
          <w:rFonts w:ascii="Arial" w:hAnsi="Arial" w:cs="Arial"/>
          <w:color w:val="000000"/>
        </w:rPr>
        <w:t xml:space="preserve"> Account Manager, Corporate Account Management -Merchant Solutions</w:t>
      </w:r>
    </w:p>
    <w:p w14:paraId="67BDD63F" w14:textId="77777777" w:rsidR="00AA19FA" w:rsidRPr="006764CA" w:rsidRDefault="00AA19FA" w:rsidP="00AA19F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hyperlink r:id="rId21" w:history="1">
        <w:r w:rsidRPr="00BF134E">
          <w:rPr>
            <w:rStyle w:val="Hyperlink"/>
            <w:rFonts w:ascii="Arial" w:hAnsi="Arial" w:cs="Arial"/>
            <w:sz w:val="24"/>
            <w:szCs w:val="24"/>
          </w:rPr>
          <w:t>sabrina.cook@Fiserv.com</w:t>
        </w:r>
      </w:hyperlink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14:paraId="2224B058" w14:textId="77777777" w:rsidR="00545D89" w:rsidRPr="00B41FC8" w:rsidRDefault="00545D89" w:rsidP="00B41F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FC15AE" w14:textId="69EE3137" w:rsidR="00FA62C8" w:rsidRPr="001B3541" w:rsidRDefault="00FA62C8" w:rsidP="0026616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1B3541">
        <w:rPr>
          <w:rFonts w:ascii="Arial" w:hAnsi="Arial" w:cs="Arial"/>
          <w:color w:val="000000"/>
          <w:sz w:val="24"/>
          <w:szCs w:val="24"/>
          <w:u w:val="single"/>
        </w:rPr>
        <w:t>Bank of America Team:</w:t>
      </w:r>
    </w:p>
    <w:p w14:paraId="71E30064" w14:textId="484370D8" w:rsidR="00FA62C8" w:rsidRPr="00EE24EA" w:rsidRDefault="00FA62C8" w:rsidP="00FA62C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Larry G</w:t>
      </w:r>
      <w:r w:rsidRPr="00EE24EA">
        <w:rPr>
          <w:rFonts w:ascii="Arial" w:hAnsi="Arial" w:cs="Arial"/>
          <w:sz w:val="24"/>
          <w:szCs w:val="24"/>
        </w:rPr>
        <w:t>landon</w:t>
      </w:r>
      <w:r w:rsidR="00EE24EA" w:rsidRPr="00EE24EA">
        <w:rPr>
          <w:rFonts w:ascii="Arial" w:hAnsi="Arial" w:cs="Arial"/>
          <w:sz w:val="24"/>
          <w:szCs w:val="24"/>
        </w:rPr>
        <w:t>, Senior Vice President</w:t>
      </w:r>
      <w:r w:rsidR="00EE24EA">
        <w:rPr>
          <w:rFonts w:ascii="Arial" w:hAnsi="Arial" w:cs="Arial"/>
          <w:sz w:val="24"/>
          <w:szCs w:val="24"/>
        </w:rPr>
        <w:t xml:space="preserve">, </w:t>
      </w:r>
      <w:r w:rsidR="00EE24EA" w:rsidRPr="00EE24EA">
        <w:rPr>
          <w:rFonts w:ascii="Arial" w:hAnsi="Arial" w:cs="Arial"/>
          <w:sz w:val="24"/>
          <w:szCs w:val="24"/>
        </w:rPr>
        <w:t>Market Leader - Pacific Southwest</w:t>
      </w:r>
    </w:p>
    <w:p w14:paraId="7BC11B8D" w14:textId="3AE16641" w:rsidR="00FA62C8" w:rsidRPr="00EE24EA" w:rsidRDefault="00EE24EA" w:rsidP="00FA62C8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hyperlink r:id="rId22" w:history="1">
        <w:r w:rsidRPr="00EE24EA">
          <w:rPr>
            <w:rStyle w:val="Hyperlink"/>
            <w:rFonts w:ascii="Arial" w:hAnsi="Arial" w:cs="Arial"/>
            <w:color w:val="0070C0"/>
            <w:sz w:val="24"/>
            <w:szCs w:val="24"/>
          </w:rPr>
          <w:t>larry.d.glandon@bofa.com</w:t>
        </w:r>
      </w:hyperlink>
    </w:p>
    <w:p w14:paraId="6E4084F3" w14:textId="47B64C52" w:rsidR="00FA62C8" w:rsidRPr="00EE24EA" w:rsidRDefault="00821D43" w:rsidP="00FA62C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Marco Sibaja</w:t>
      </w:r>
      <w:r w:rsidR="00EE24EA" w:rsidRPr="00EE24EA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Officer; </w:t>
      </w:r>
      <w:r w:rsidR="00EE24EA" w:rsidRPr="00EE24EA">
        <w:rPr>
          <w:rFonts w:ascii="Arial" w:eastAsia="Calibri" w:hAnsi="Arial" w:cs="Arial"/>
          <w:color w:val="000000"/>
          <w:sz w:val="24"/>
          <w:szCs w:val="24"/>
        </w:rPr>
        <w:t xml:space="preserve">Sales Support </w:t>
      </w:r>
      <w:r>
        <w:rPr>
          <w:rFonts w:ascii="Arial" w:eastAsia="Calibri" w:hAnsi="Arial" w:cs="Arial"/>
          <w:color w:val="000000"/>
          <w:sz w:val="24"/>
          <w:szCs w:val="24"/>
        </w:rPr>
        <w:t>Associate</w:t>
      </w:r>
    </w:p>
    <w:p w14:paraId="52384964" w14:textId="26EB4E9C" w:rsidR="00821D43" w:rsidRPr="00821D43" w:rsidRDefault="00821D43" w:rsidP="00821D43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color w:val="0070C0"/>
        </w:rPr>
      </w:pPr>
      <w:hyperlink r:id="rId23" w:history="1">
        <w:r w:rsidRPr="00821D43">
          <w:rPr>
            <w:rStyle w:val="Hyperlink"/>
            <w:rFonts w:ascii="Arial" w:hAnsi="Arial" w:cs="Arial"/>
            <w:color w:val="0070C0"/>
            <w:sz w:val="24"/>
            <w:szCs w:val="24"/>
          </w:rPr>
          <w:t>marco.e.sibaja@bofa.com</w:t>
        </w:r>
      </w:hyperlink>
    </w:p>
    <w:p w14:paraId="19FB48AB" w14:textId="00C64B02" w:rsidR="00FA62C8" w:rsidRDefault="00FA62C8" w:rsidP="00FA62C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Lita Evans</w:t>
      </w:r>
      <w:r w:rsidR="00EE24EA">
        <w:rPr>
          <w:rFonts w:ascii="Arial" w:hAnsi="Arial" w:cs="Arial"/>
          <w:color w:val="000000"/>
          <w:sz w:val="24"/>
          <w:szCs w:val="24"/>
        </w:rPr>
        <w:t xml:space="preserve">, </w:t>
      </w:r>
      <w:r w:rsidR="00EE24EA" w:rsidRPr="00EE24EA">
        <w:rPr>
          <w:rFonts w:ascii="Arial" w:hAnsi="Arial" w:cs="Arial"/>
          <w:color w:val="000000"/>
          <w:sz w:val="24"/>
          <w:szCs w:val="24"/>
        </w:rPr>
        <w:t>Vice President, Senior Treasury Solutions Analyst</w:t>
      </w:r>
    </w:p>
    <w:p w14:paraId="692DC9E9" w14:textId="7CC3A830" w:rsidR="00EE24EA" w:rsidRPr="00EE24EA" w:rsidRDefault="00EE24EA" w:rsidP="00EE24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hyperlink r:id="rId24" w:history="1">
        <w:r w:rsidRPr="00EE24EA">
          <w:rPr>
            <w:rStyle w:val="Hyperlink"/>
            <w:rFonts w:ascii="Arial" w:hAnsi="Arial" w:cs="Arial"/>
            <w:color w:val="0070C0"/>
            <w:sz w:val="24"/>
            <w:szCs w:val="24"/>
          </w:rPr>
          <w:t>lita.m.evans@bofa.com</w:t>
        </w:r>
      </w:hyperlink>
    </w:p>
    <w:p w14:paraId="19851F5A" w14:textId="670F475B" w:rsidR="00FA62C8" w:rsidRDefault="00D75F5E" w:rsidP="00EE24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Rebecca Moore</w:t>
      </w:r>
      <w:r w:rsidR="00EE24EA">
        <w:rPr>
          <w:rFonts w:ascii="Arial" w:hAnsi="Arial" w:cs="Arial"/>
          <w:color w:val="000000"/>
          <w:sz w:val="24"/>
          <w:szCs w:val="24"/>
        </w:rPr>
        <w:t xml:space="preserve">, </w:t>
      </w:r>
      <w:r w:rsidR="00EE24EA" w:rsidRPr="00EE24EA">
        <w:rPr>
          <w:rFonts w:ascii="Arial" w:hAnsi="Arial" w:cs="Arial"/>
          <w:color w:val="000000"/>
          <w:sz w:val="24"/>
          <w:szCs w:val="24"/>
        </w:rPr>
        <w:t>S</w:t>
      </w:r>
      <w:r w:rsidR="00EE24EA">
        <w:rPr>
          <w:rFonts w:ascii="Arial" w:hAnsi="Arial" w:cs="Arial"/>
          <w:color w:val="000000"/>
          <w:sz w:val="24"/>
          <w:szCs w:val="24"/>
        </w:rPr>
        <w:t xml:space="preserve">enior Vice President, </w:t>
      </w:r>
      <w:r w:rsidR="00EE24EA" w:rsidRPr="00EE24EA">
        <w:rPr>
          <w:rFonts w:ascii="Arial" w:hAnsi="Arial" w:cs="Arial"/>
          <w:color w:val="000000"/>
          <w:sz w:val="24"/>
          <w:szCs w:val="24"/>
        </w:rPr>
        <w:t>Senior Client Manager</w:t>
      </w:r>
    </w:p>
    <w:p w14:paraId="403DEEE4" w14:textId="79F0059C" w:rsidR="009D6F04" w:rsidRPr="009D6F04" w:rsidRDefault="00D75F5E" w:rsidP="009D6F0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D75F5E">
        <w:rPr>
          <w:rStyle w:val="Hyperlink"/>
          <w:rFonts w:ascii="Arial" w:hAnsi="Arial" w:cs="Arial"/>
          <w:color w:val="0070C0"/>
          <w:sz w:val="24"/>
          <w:szCs w:val="24"/>
        </w:rPr>
        <w:t>rebecca.b.moore@bofa.com</w:t>
      </w:r>
    </w:p>
    <w:p w14:paraId="54C675B6" w14:textId="38742E2D" w:rsidR="00FA62C8" w:rsidRDefault="00FA62C8" w:rsidP="00FA62C8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Dedicated </w:t>
      </w:r>
    </w:p>
    <w:p w14:paraId="3917B94E" w14:textId="03E5D610" w:rsidR="00EE24EA" w:rsidRPr="000D3CEC" w:rsidRDefault="00EE24EA" w:rsidP="00EE24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5" w:history="1">
        <w:r w:rsidRPr="00EE24EA">
          <w:rPr>
            <w:rStyle w:val="Hyperlink"/>
            <w:rFonts w:ascii="Arial" w:hAnsi="Arial" w:cs="Arial"/>
            <w:color w:val="0070C0"/>
            <w:sz w:val="24"/>
            <w:szCs w:val="24"/>
          </w:rPr>
          <w:t>dedicatedwgov@bankofamerica.com</w:t>
        </w:r>
      </w:hyperlink>
    </w:p>
    <w:p w14:paraId="2292FEF6" w14:textId="77777777" w:rsidR="000D3CEC" w:rsidRPr="001A30FC" w:rsidRDefault="000D3CEC" w:rsidP="004828FD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</w:p>
    <w:p w14:paraId="176742E9" w14:textId="6F7E9C2A" w:rsidR="009E7A55" w:rsidRDefault="009E7A55" w:rsidP="00603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39E7F3" w14:textId="33843650" w:rsidR="009E7A55" w:rsidRDefault="009E7A55" w:rsidP="00603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245727" w14:textId="773066EE" w:rsidR="009E7A55" w:rsidRDefault="009E7A55" w:rsidP="00603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E9AABB" w14:textId="1D477B90" w:rsidR="009E7A55" w:rsidRDefault="009E7A55" w:rsidP="00603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5BFC8E" w14:textId="15F4CB19" w:rsidR="009E7A55" w:rsidRDefault="009E7A55" w:rsidP="00603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204D0E" w14:textId="5138FD28" w:rsidR="009E7A55" w:rsidRDefault="009E7A55" w:rsidP="00603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54D71A" w14:textId="77777777" w:rsidR="009E7A55" w:rsidRPr="006031C5" w:rsidRDefault="009E7A55" w:rsidP="00603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9E7A55" w:rsidRPr="006031C5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3029" w14:textId="77777777" w:rsidR="0030795B" w:rsidRDefault="0030795B" w:rsidP="00E26170">
      <w:pPr>
        <w:spacing w:after="0" w:line="240" w:lineRule="auto"/>
      </w:pPr>
      <w:r>
        <w:separator/>
      </w:r>
    </w:p>
  </w:endnote>
  <w:endnote w:type="continuationSeparator" w:id="0">
    <w:p w14:paraId="3F4045B4" w14:textId="77777777" w:rsidR="0030795B" w:rsidRDefault="0030795B" w:rsidP="00E2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7450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57B4B" w14:textId="0BEF0437" w:rsidR="00156693" w:rsidRDefault="0015669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B06">
          <w:rPr>
            <w:noProof/>
          </w:rPr>
          <w:t>3</w:t>
        </w:r>
        <w:r>
          <w:rPr>
            <w:noProof/>
          </w:rPr>
          <w:fldChar w:fldCharType="end"/>
        </w:r>
      </w:p>
      <w:p w14:paraId="15B6B9AA" w14:textId="101DEC38" w:rsidR="00156693" w:rsidRDefault="002B2978" w:rsidP="00156693">
        <w:pPr>
          <w:pStyle w:val="Footer"/>
        </w:pPr>
        <w:r>
          <w:rPr>
            <w:noProof/>
          </w:rPr>
          <w:t>State of Arizona Payment</w:t>
        </w:r>
        <w:r w:rsidR="00156693">
          <w:rPr>
            <w:noProof/>
          </w:rPr>
          <w:t xml:space="preserve"> Card </w:t>
        </w:r>
        <w:r w:rsidR="00904B0B">
          <w:rPr>
            <w:noProof/>
          </w:rPr>
          <w:t>Incident Response plan</w:t>
        </w:r>
        <w:r w:rsidR="00963C84">
          <w:rPr>
            <w:noProof/>
          </w:rPr>
          <w:tab/>
        </w:r>
        <w:r w:rsidR="00963C84">
          <w:rPr>
            <w:noProof/>
          </w:rPr>
          <w:tab/>
        </w:r>
        <w:r w:rsidR="00904B0B">
          <w:rPr>
            <w:noProof/>
          </w:rPr>
          <w:t>V.</w:t>
        </w:r>
        <w:r w:rsidR="00694FAA">
          <w:rPr>
            <w:noProof/>
          </w:rPr>
          <w:t xml:space="preserve"> </w:t>
        </w:r>
        <w:r w:rsidR="00AF7576">
          <w:rPr>
            <w:noProof/>
          </w:rPr>
          <w:t>8</w:t>
        </w:r>
        <w:r w:rsidR="00156693">
          <w:rPr>
            <w:noProof/>
          </w:rPr>
          <w:t xml:space="preserve"> date </w:t>
        </w:r>
        <w:r w:rsidR="00273FBF">
          <w:rPr>
            <w:noProof/>
          </w:rPr>
          <w:t>0</w:t>
        </w:r>
        <w:r w:rsidR="00AF7576">
          <w:rPr>
            <w:noProof/>
          </w:rPr>
          <w:t>7</w:t>
        </w:r>
        <w:r w:rsidR="00A86E31">
          <w:rPr>
            <w:noProof/>
          </w:rPr>
          <w:t>/</w:t>
        </w:r>
        <w:r w:rsidR="00AF7576">
          <w:rPr>
            <w:noProof/>
          </w:rPr>
          <w:t>22</w:t>
        </w:r>
        <w:r w:rsidR="00B77EC8">
          <w:rPr>
            <w:noProof/>
          </w:rPr>
          <w:t>/202</w:t>
        </w:r>
        <w:r w:rsidR="00AF7576">
          <w:rPr>
            <w:noProof/>
          </w:rPr>
          <w:t>5</w:t>
        </w:r>
      </w:p>
    </w:sdtContent>
  </w:sdt>
  <w:p w14:paraId="14AFC711" w14:textId="77777777" w:rsidR="00E26170" w:rsidRDefault="00E26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C1833" w14:textId="77777777" w:rsidR="0030795B" w:rsidRDefault="0030795B" w:rsidP="00E26170">
      <w:pPr>
        <w:spacing w:after="0" w:line="240" w:lineRule="auto"/>
      </w:pPr>
      <w:r>
        <w:separator/>
      </w:r>
    </w:p>
  </w:footnote>
  <w:footnote w:type="continuationSeparator" w:id="0">
    <w:p w14:paraId="1C12E433" w14:textId="77777777" w:rsidR="0030795B" w:rsidRDefault="0030795B" w:rsidP="00E26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7917"/>
    <w:multiLevelType w:val="hybridMultilevel"/>
    <w:tmpl w:val="8E4A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4FC7"/>
    <w:multiLevelType w:val="hybridMultilevel"/>
    <w:tmpl w:val="36D4E836"/>
    <w:lvl w:ilvl="0" w:tplc="D4E290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A15"/>
    <w:multiLevelType w:val="hybridMultilevel"/>
    <w:tmpl w:val="BD90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37AD"/>
    <w:multiLevelType w:val="hybridMultilevel"/>
    <w:tmpl w:val="3A845C7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4D5965"/>
    <w:multiLevelType w:val="hybridMultilevel"/>
    <w:tmpl w:val="69D4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6685"/>
    <w:multiLevelType w:val="hybridMultilevel"/>
    <w:tmpl w:val="745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5785F"/>
    <w:multiLevelType w:val="hybridMultilevel"/>
    <w:tmpl w:val="9FC26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11247"/>
    <w:multiLevelType w:val="hybridMultilevel"/>
    <w:tmpl w:val="A03C9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A2D1D"/>
    <w:multiLevelType w:val="hybridMultilevel"/>
    <w:tmpl w:val="F272C1F2"/>
    <w:lvl w:ilvl="0" w:tplc="33885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F0F3A"/>
    <w:multiLevelType w:val="hybridMultilevel"/>
    <w:tmpl w:val="A76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7D14"/>
    <w:multiLevelType w:val="hybridMultilevel"/>
    <w:tmpl w:val="0BD43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69C3"/>
    <w:multiLevelType w:val="hybridMultilevel"/>
    <w:tmpl w:val="8698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0A07"/>
    <w:multiLevelType w:val="hybridMultilevel"/>
    <w:tmpl w:val="B7444C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995599"/>
    <w:multiLevelType w:val="hybridMultilevel"/>
    <w:tmpl w:val="1220A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21BA7"/>
    <w:multiLevelType w:val="hybridMultilevel"/>
    <w:tmpl w:val="5D8C4696"/>
    <w:lvl w:ilvl="0" w:tplc="33885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A5CA1"/>
    <w:multiLevelType w:val="hybridMultilevel"/>
    <w:tmpl w:val="B57AB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A0C78"/>
    <w:multiLevelType w:val="hybridMultilevel"/>
    <w:tmpl w:val="1F96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47C5B"/>
    <w:multiLevelType w:val="hybridMultilevel"/>
    <w:tmpl w:val="9646A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E0ED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C6DB6"/>
    <w:multiLevelType w:val="hybridMultilevel"/>
    <w:tmpl w:val="4D1EF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5A2FB3"/>
    <w:multiLevelType w:val="hybridMultilevel"/>
    <w:tmpl w:val="3148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8232C"/>
    <w:multiLevelType w:val="hybridMultilevel"/>
    <w:tmpl w:val="24B8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93228">
    <w:abstractNumId w:val="14"/>
  </w:num>
  <w:num w:numId="2" w16cid:durableId="511145388">
    <w:abstractNumId w:val="6"/>
  </w:num>
  <w:num w:numId="3" w16cid:durableId="908150511">
    <w:abstractNumId w:val="10"/>
  </w:num>
  <w:num w:numId="4" w16cid:durableId="1827280924">
    <w:abstractNumId w:val="15"/>
  </w:num>
  <w:num w:numId="5" w16cid:durableId="1244993407">
    <w:abstractNumId w:val="4"/>
  </w:num>
  <w:num w:numId="6" w16cid:durableId="866799840">
    <w:abstractNumId w:val="9"/>
  </w:num>
  <w:num w:numId="7" w16cid:durableId="21906816">
    <w:abstractNumId w:val="20"/>
  </w:num>
  <w:num w:numId="8" w16cid:durableId="2069303455">
    <w:abstractNumId w:val="16"/>
  </w:num>
  <w:num w:numId="9" w16cid:durableId="1901209684">
    <w:abstractNumId w:val="1"/>
  </w:num>
  <w:num w:numId="10" w16cid:durableId="1735350000">
    <w:abstractNumId w:val="5"/>
  </w:num>
  <w:num w:numId="11" w16cid:durableId="716314389">
    <w:abstractNumId w:val="18"/>
  </w:num>
  <w:num w:numId="12" w16cid:durableId="1409037812">
    <w:abstractNumId w:val="17"/>
  </w:num>
  <w:num w:numId="13" w16cid:durableId="299773532">
    <w:abstractNumId w:val="7"/>
  </w:num>
  <w:num w:numId="14" w16cid:durableId="1022440506">
    <w:abstractNumId w:val="13"/>
  </w:num>
  <w:num w:numId="15" w16cid:durableId="996686833">
    <w:abstractNumId w:val="11"/>
  </w:num>
  <w:num w:numId="16" w16cid:durableId="570239458">
    <w:abstractNumId w:val="0"/>
  </w:num>
  <w:num w:numId="17" w16cid:durableId="506360406">
    <w:abstractNumId w:val="8"/>
  </w:num>
  <w:num w:numId="18" w16cid:durableId="983582490">
    <w:abstractNumId w:val="19"/>
  </w:num>
  <w:num w:numId="19" w16cid:durableId="859398680">
    <w:abstractNumId w:val="2"/>
  </w:num>
  <w:num w:numId="20" w16cid:durableId="670644648">
    <w:abstractNumId w:val="12"/>
  </w:num>
  <w:num w:numId="21" w16cid:durableId="1138954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EB"/>
    <w:rsid w:val="00037EC5"/>
    <w:rsid w:val="00053636"/>
    <w:rsid w:val="000618B8"/>
    <w:rsid w:val="00071748"/>
    <w:rsid w:val="00092A71"/>
    <w:rsid w:val="00092DDE"/>
    <w:rsid w:val="000D3CEC"/>
    <w:rsid w:val="000D4194"/>
    <w:rsid w:val="000E650E"/>
    <w:rsid w:val="000F4DF0"/>
    <w:rsid w:val="00111EB2"/>
    <w:rsid w:val="00116F95"/>
    <w:rsid w:val="0013587E"/>
    <w:rsid w:val="001372B8"/>
    <w:rsid w:val="00156693"/>
    <w:rsid w:val="001811EE"/>
    <w:rsid w:val="001A30FC"/>
    <w:rsid w:val="001B08CA"/>
    <w:rsid w:val="001B3541"/>
    <w:rsid w:val="001C2394"/>
    <w:rsid w:val="001D1EF4"/>
    <w:rsid w:val="002035F2"/>
    <w:rsid w:val="002036FA"/>
    <w:rsid w:val="00215CCD"/>
    <w:rsid w:val="00246983"/>
    <w:rsid w:val="0025690A"/>
    <w:rsid w:val="0026616C"/>
    <w:rsid w:val="00273FBF"/>
    <w:rsid w:val="002772E5"/>
    <w:rsid w:val="0028506E"/>
    <w:rsid w:val="002B2978"/>
    <w:rsid w:val="002B477F"/>
    <w:rsid w:val="002D2041"/>
    <w:rsid w:val="002E744A"/>
    <w:rsid w:val="00300E30"/>
    <w:rsid w:val="00303A50"/>
    <w:rsid w:val="0030795B"/>
    <w:rsid w:val="00316A78"/>
    <w:rsid w:val="00330B01"/>
    <w:rsid w:val="003322C0"/>
    <w:rsid w:val="0033662D"/>
    <w:rsid w:val="00366FE6"/>
    <w:rsid w:val="00381929"/>
    <w:rsid w:val="0038663B"/>
    <w:rsid w:val="003A639D"/>
    <w:rsid w:val="003B3899"/>
    <w:rsid w:val="003B3E7D"/>
    <w:rsid w:val="003C1104"/>
    <w:rsid w:val="003D1CCB"/>
    <w:rsid w:val="003F4102"/>
    <w:rsid w:val="003F4E45"/>
    <w:rsid w:val="00405CDC"/>
    <w:rsid w:val="0041445E"/>
    <w:rsid w:val="00414B3B"/>
    <w:rsid w:val="00426B74"/>
    <w:rsid w:val="004273A5"/>
    <w:rsid w:val="00442E0F"/>
    <w:rsid w:val="004436C2"/>
    <w:rsid w:val="00443B6D"/>
    <w:rsid w:val="004451B5"/>
    <w:rsid w:val="00445D70"/>
    <w:rsid w:val="00446CDC"/>
    <w:rsid w:val="00464683"/>
    <w:rsid w:val="00467261"/>
    <w:rsid w:val="00467762"/>
    <w:rsid w:val="00477A75"/>
    <w:rsid w:val="00482794"/>
    <w:rsid w:val="004828FD"/>
    <w:rsid w:val="004A14BB"/>
    <w:rsid w:val="004A54D5"/>
    <w:rsid w:val="004D2FF5"/>
    <w:rsid w:val="004D48CA"/>
    <w:rsid w:val="004D5803"/>
    <w:rsid w:val="004E746B"/>
    <w:rsid w:val="00522F8D"/>
    <w:rsid w:val="00526E4C"/>
    <w:rsid w:val="005408AA"/>
    <w:rsid w:val="005417DE"/>
    <w:rsid w:val="00545D89"/>
    <w:rsid w:val="00553F60"/>
    <w:rsid w:val="005C39E6"/>
    <w:rsid w:val="005D05D4"/>
    <w:rsid w:val="005D49A1"/>
    <w:rsid w:val="005E21CA"/>
    <w:rsid w:val="006031C5"/>
    <w:rsid w:val="00603DA7"/>
    <w:rsid w:val="00605509"/>
    <w:rsid w:val="00615754"/>
    <w:rsid w:val="00640C4C"/>
    <w:rsid w:val="00647F2A"/>
    <w:rsid w:val="00654B33"/>
    <w:rsid w:val="006764CA"/>
    <w:rsid w:val="006871B5"/>
    <w:rsid w:val="00694FAA"/>
    <w:rsid w:val="006A3749"/>
    <w:rsid w:val="006C65AE"/>
    <w:rsid w:val="006E05BE"/>
    <w:rsid w:val="006E6093"/>
    <w:rsid w:val="007006D4"/>
    <w:rsid w:val="00771296"/>
    <w:rsid w:val="007907F8"/>
    <w:rsid w:val="007A68A7"/>
    <w:rsid w:val="007C6BF1"/>
    <w:rsid w:val="007D3E78"/>
    <w:rsid w:val="007E412B"/>
    <w:rsid w:val="00821D43"/>
    <w:rsid w:val="00836C17"/>
    <w:rsid w:val="00847177"/>
    <w:rsid w:val="00866525"/>
    <w:rsid w:val="00867396"/>
    <w:rsid w:val="00873E08"/>
    <w:rsid w:val="00895E78"/>
    <w:rsid w:val="008E617D"/>
    <w:rsid w:val="00904B0B"/>
    <w:rsid w:val="00910157"/>
    <w:rsid w:val="00916BAD"/>
    <w:rsid w:val="00926472"/>
    <w:rsid w:val="00931E3D"/>
    <w:rsid w:val="009466EB"/>
    <w:rsid w:val="00963C84"/>
    <w:rsid w:val="009832C8"/>
    <w:rsid w:val="009B3A94"/>
    <w:rsid w:val="009B7261"/>
    <w:rsid w:val="009D5EB8"/>
    <w:rsid w:val="009D6F04"/>
    <w:rsid w:val="009E6B92"/>
    <w:rsid w:val="009E7A55"/>
    <w:rsid w:val="00A012E3"/>
    <w:rsid w:val="00A020E9"/>
    <w:rsid w:val="00A05E54"/>
    <w:rsid w:val="00A2198F"/>
    <w:rsid w:val="00A53AA8"/>
    <w:rsid w:val="00A774E9"/>
    <w:rsid w:val="00A82B5E"/>
    <w:rsid w:val="00A86E31"/>
    <w:rsid w:val="00AA19FA"/>
    <w:rsid w:val="00AA63A0"/>
    <w:rsid w:val="00AB2161"/>
    <w:rsid w:val="00AC15DC"/>
    <w:rsid w:val="00AD5428"/>
    <w:rsid w:val="00AD7DC3"/>
    <w:rsid w:val="00AE172B"/>
    <w:rsid w:val="00AF7576"/>
    <w:rsid w:val="00B22DF6"/>
    <w:rsid w:val="00B41FC8"/>
    <w:rsid w:val="00B77EC8"/>
    <w:rsid w:val="00BA0FB5"/>
    <w:rsid w:val="00BB4374"/>
    <w:rsid w:val="00BF293C"/>
    <w:rsid w:val="00BF5651"/>
    <w:rsid w:val="00C0667E"/>
    <w:rsid w:val="00C212D5"/>
    <w:rsid w:val="00C21931"/>
    <w:rsid w:val="00C42058"/>
    <w:rsid w:val="00C76B5F"/>
    <w:rsid w:val="00C85A2B"/>
    <w:rsid w:val="00CB4DD5"/>
    <w:rsid w:val="00CB52A9"/>
    <w:rsid w:val="00CD32A5"/>
    <w:rsid w:val="00CF7C83"/>
    <w:rsid w:val="00D35F09"/>
    <w:rsid w:val="00D56F21"/>
    <w:rsid w:val="00D74125"/>
    <w:rsid w:val="00D75F5E"/>
    <w:rsid w:val="00DA388B"/>
    <w:rsid w:val="00DC369A"/>
    <w:rsid w:val="00DF5FD5"/>
    <w:rsid w:val="00E26170"/>
    <w:rsid w:val="00E36445"/>
    <w:rsid w:val="00E600E4"/>
    <w:rsid w:val="00E70CFA"/>
    <w:rsid w:val="00EB3839"/>
    <w:rsid w:val="00EB3B06"/>
    <w:rsid w:val="00EC039B"/>
    <w:rsid w:val="00ED3AF0"/>
    <w:rsid w:val="00ED5BF4"/>
    <w:rsid w:val="00EE24EA"/>
    <w:rsid w:val="00EE4D43"/>
    <w:rsid w:val="00EF4E77"/>
    <w:rsid w:val="00EF7C0A"/>
    <w:rsid w:val="00F009CA"/>
    <w:rsid w:val="00F239A8"/>
    <w:rsid w:val="00F31E07"/>
    <w:rsid w:val="00F461CF"/>
    <w:rsid w:val="00F86C36"/>
    <w:rsid w:val="00FA292D"/>
    <w:rsid w:val="00FA5978"/>
    <w:rsid w:val="00FA62C8"/>
    <w:rsid w:val="00FB2911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80C0C"/>
  <w15:chartTrackingRefBased/>
  <w15:docId w15:val="{11E36471-1096-4F93-92FB-C8ABB16E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6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0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A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A5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2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70"/>
  </w:style>
  <w:style w:type="paragraph" w:styleId="Footer">
    <w:name w:val="footer"/>
    <w:basedOn w:val="Normal"/>
    <w:link w:val="FooterChar"/>
    <w:uiPriority w:val="99"/>
    <w:unhideWhenUsed/>
    <w:rsid w:val="00E2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70"/>
  </w:style>
  <w:style w:type="character" w:styleId="CommentReference">
    <w:name w:val="annotation reference"/>
    <w:basedOn w:val="DefaultParagraphFont"/>
    <w:uiPriority w:val="99"/>
    <w:semiHidden/>
    <w:unhideWhenUsed/>
    <w:rsid w:val="00426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B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B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74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389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E05B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031C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A14B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B08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3541"/>
    <w:rPr>
      <w:rFonts w:ascii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9D5EB8"/>
    <w:pPr>
      <w:spacing w:after="0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ll@az.gov" TargetMode="External"/><Relationship Id="rId13" Type="http://schemas.openxmlformats.org/officeDocument/2006/relationships/hyperlink" Target="mailto:jcantrell@azauditor.gov" TargetMode="External"/><Relationship Id="rId18" Type="http://schemas.openxmlformats.org/officeDocument/2006/relationships/hyperlink" Target="mailto:commercepaymentportal@bofa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sabrina.cook@Fiserv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aointernalaudit@azdoa.gov" TargetMode="External"/><Relationship Id="rId17" Type="http://schemas.openxmlformats.org/officeDocument/2006/relationships/hyperlink" Target="mailto:cayle.cox@fiserv.com" TargetMode="External"/><Relationship Id="rId25" Type="http://schemas.openxmlformats.org/officeDocument/2006/relationships/hyperlink" Target="mailto:dedicatedwgov@bankofamer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th.Mackay@Fiserv.com" TargetMode="External"/><Relationship Id="rId20" Type="http://schemas.openxmlformats.org/officeDocument/2006/relationships/hyperlink" Target="mailto:Cayle.cox@fiserv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ela.dillard@azdoa.gov" TargetMode="External"/><Relationship Id="rId24" Type="http://schemas.openxmlformats.org/officeDocument/2006/relationships/hyperlink" Target="mailto:lita.m.evans@bof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CIResponse@aztreasury.gov" TargetMode="External"/><Relationship Id="rId23" Type="http://schemas.openxmlformats.org/officeDocument/2006/relationships/hyperlink" Target="mailto:marco.e.sibaja@bofa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hristy.kramer@azdoa.gov" TargetMode="External"/><Relationship Id="rId19" Type="http://schemas.openxmlformats.org/officeDocument/2006/relationships/hyperlink" Target="mailto:Beth.Mackay@Fiserv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ccleve@az.gov" TargetMode="External"/><Relationship Id="rId14" Type="http://schemas.openxmlformats.org/officeDocument/2006/relationships/hyperlink" Target="mailto:PCIResponse@aztreasury.gov" TargetMode="External"/><Relationship Id="rId22" Type="http://schemas.openxmlformats.org/officeDocument/2006/relationships/hyperlink" Target="mailto:larry.d.glandon@bofa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E2F4-5DF7-47E9-8711-D447874E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Verhelst</dc:creator>
  <cp:keywords/>
  <dc:description/>
  <cp:lastModifiedBy>Michelle Huang</cp:lastModifiedBy>
  <cp:revision>8</cp:revision>
  <dcterms:created xsi:type="dcterms:W3CDTF">2025-08-12T18:03:00Z</dcterms:created>
  <dcterms:modified xsi:type="dcterms:W3CDTF">2025-08-12T18:15:00Z</dcterms:modified>
</cp:coreProperties>
</file>